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26" w:rsidRDefault="00775860">
      <w:pPr>
        <w:pStyle w:val="Titel"/>
      </w:pPr>
      <w:bookmarkStart w:id="0" w:name="_gjdgxs" w:colFirst="0" w:colLast="0"/>
      <w:bookmarkEnd w:id="0"/>
      <w:r>
        <w:t xml:space="preserve">Press release </w:t>
      </w:r>
    </w:p>
    <w:p w:rsidR="00231926" w:rsidRDefault="00775860">
      <w:pPr>
        <w:pStyle w:val="berschrift1"/>
        <w:tabs>
          <w:tab w:val="left" w:pos="850"/>
        </w:tabs>
      </w:pPr>
      <w:bookmarkStart w:id="1" w:name="_37q07cp91crq" w:colFirst="0" w:colLast="0"/>
      <w:bookmarkEnd w:id="1"/>
      <w:r>
        <w:t>K</w:t>
      </w:r>
      <w:r w:rsidR="00AD22A6">
        <w:t>oenig &amp; Bauer with</w:t>
      </w:r>
      <w:bookmarkStart w:id="2" w:name="_GoBack"/>
      <w:bookmarkEnd w:id="2"/>
      <w:r>
        <w:t xml:space="preserve"> improved profitability in 2022 on the basis of its preliminary figures</w:t>
      </w:r>
    </w:p>
    <w:p w:rsidR="00231926" w:rsidRDefault="00231926"/>
    <w:p w:rsidR="00231926" w:rsidRDefault="00775860">
      <w:pPr>
        <w:numPr>
          <w:ilvl w:val="0"/>
          <w:numId w:val="1"/>
        </w:numPr>
        <w:spacing w:after="0"/>
      </w:pPr>
      <w:r>
        <w:t>Group earnings before interest and taxes (EBIT) of around €22m</w:t>
      </w:r>
    </w:p>
    <w:p w:rsidR="00231926" w:rsidRDefault="00775860">
      <w:pPr>
        <w:numPr>
          <w:ilvl w:val="0"/>
          <w:numId w:val="1"/>
        </w:numPr>
        <w:spacing w:after="0"/>
      </w:pPr>
      <w:r>
        <w:t>EBIT margin of roughly 2%</w:t>
      </w:r>
    </w:p>
    <w:p w:rsidR="00231926" w:rsidRDefault="00775860">
      <w:pPr>
        <w:numPr>
          <w:ilvl w:val="0"/>
          <w:numId w:val="1"/>
        </w:numPr>
        <w:spacing w:after="0"/>
      </w:pPr>
      <w:r>
        <w:t>Strong second half, driven by P24x and more efficient response to supply-chain and capacity challenges</w:t>
      </w:r>
    </w:p>
    <w:p w:rsidR="00231926" w:rsidRDefault="00775860">
      <w:pPr>
        <w:numPr>
          <w:ilvl w:val="0"/>
          <w:numId w:val="1"/>
        </w:numPr>
        <w:spacing w:after="0"/>
      </w:pPr>
      <w:r>
        <w:t>Group revenue of €1,186m at the upper end of the forecast range of €1,160 - 1,190m</w:t>
      </w:r>
    </w:p>
    <w:p w:rsidR="00231926" w:rsidRDefault="00775860">
      <w:pPr>
        <w:numPr>
          <w:ilvl w:val="0"/>
          <w:numId w:val="1"/>
        </w:numPr>
        <w:spacing w:after="0"/>
      </w:pPr>
      <w:r>
        <w:t>Forecast for 2023: Revenue of €1.3bn with an EBIT margin of around 3%</w:t>
      </w:r>
    </w:p>
    <w:p w:rsidR="00231926" w:rsidRDefault="00775860">
      <w:pPr>
        <w:numPr>
          <w:ilvl w:val="0"/>
          <w:numId w:val="1"/>
        </w:numPr>
        <w:spacing w:after="0"/>
      </w:pPr>
      <w:r>
        <w:t>Order intake of €1.3bn, significant increase in order backlog to €950m</w:t>
      </w:r>
    </w:p>
    <w:p w:rsidR="00231926" w:rsidRDefault="00231926">
      <w:pPr>
        <w:pStyle w:val="berschrift3"/>
        <w:rPr>
          <w:sz w:val="40"/>
          <w:szCs w:val="40"/>
        </w:rPr>
      </w:pPr>
      <w:bookmarkStart w:id="3" w:name="_3znysh7" w:colFirst="0" w:colLast="0"/>
      <w:bookmarkEnd w:id="3"/>
    </w:p>
    <w:p w:rsidR="00231926" w:rsidRDefault="00775860">
      <w:r>
        <w:t>Würzburg, 23.02.2023</w:t>
      </w:r>
      <w:r>
        <w:br/>
        <w:t>Koenig &amp; Bauer AG, Würzburg (“Koenig &amp; Bauer”, WKN: 719 350 / ISIN: DE0007193500) has announced that, on the basis of its preliminary and as yet unaudited figures,</w:t>
      </w:r>
      <w:r>
        <w:t xml:space="preserve"> its preliminary Group earnings before interest and taxes (EBIT) for 2022 have exceeded its own forecast as well as market expectations.</w:t>
      </w:r>
    </w:p>
    <w:p w:rsidR="00231926" w:rsidRDefault="00775860">
      <w:r>
        <w:t xml:space="preserve">Despite a challenging environment characterised by supply-chain constraints and an associated increase in material and </w:t>
      </w:r>
      <w:r>
        <w:t>energy costs, which it was not possible to pass on to customers in full, the EBIT of €22m exceeded the company’s own forecast of €15-20m. It was additionally spurred by the accelerated implementation of the P24x efficiency improvement programme. At €1,186m</w:t>
      </w:r>
      <w:r>
        <w:t xml:space="preserve">, Group revenue reached the upper end of the projected range of €1,160 - 1,190m. The operating EBIT margin therefore came to 2%. In the previous year, revenue had amounted to €1,115.8m, while EBIT, which had been favourably influenced by the adjustment to </w:t>
      </w:r>
      <w:r>
        <w:t>the P24x restructuring provisions of around €23m, reached €28.5m.</w:t>
      </w:r>
    </w:p>
    <w:p w:rsidR="00231926" w:rsidRDefault="00775860">
      <w:r>
        <w:t>As Chief Executive Officer Dr Andreas Pleßke stated, “it became clear from the third quarter in particular that we were able to make the right strategy adjustments very quickly in response t</w:t>
      </w:r>
      <w:r>
        <w:t>o the changed market environment. In addition, we intensified our already successful P24x efficiency enhancement programme.”</w:t>
      </w:r>
    </w:p>
    <w:p w:rsidR="00231926" w:rsidRDefault="00775860">
      <w:r>
        <w:t>The massive rise in some raw material and energy prices also led to higher material costs in 2022, which it was only possible to pa</w:t>
      </w:r>
      <w:r>
        <w:t>ss on in part and with a delayed effect by increasing prices.</w:t>
      </w:r>
    </w:p>
    <w:p w:rsidR="00231926" w:rsidRDefault="00775860">
      <w:r>
        <w:t>In the fourth quarter of 2022 in particular, Koenig &amp; Bauer achieved a significant increase over the same period in the previous year, with revenue coming to €380m (previous year: €328.4m) and E</w:t>
      </w:r>
      <w:r>
        <w:t>BIT to €25m (previous year: €11.8m).</w:t>
      </w:r>
    </w:p>
    <w:p w:rsidR="00231926" w:rsidRDefault="00775860">
      <w:pPr>
        <w:pStyle w:val="berschrift3"/>
      </w:pPr>
      <w:bookmarkStart w:id="4" w:name="_cxkclgkkpc8s" w:colFirst="0" w:colLast="0"/>
      <w:bookmarkEnd w:id="4"/>
      <w:r>
        <w:lastRenderedPageBreak/>
        <w:t>Segments: Digital &amp; Webfed with substantially improved earnings</w:t>
      </w:r>
    </w:p>
    <w:p w:rsidR="00231926" w:rsidRDefault="00775860">
      <w:r>
        <w:t>Digital &amp; Webfed reduced its negative earnings contribution substantially in 2022, posting EBIT of €–19m on revenue of €140m (previous year: €121.4m). By c</w:t>
      </w:r>
      <w:r>
        <w:t>omparison, EBIT had stood at €–38.5m in 2021, reflecting the negative impact of the adjustments of roughly €6m to the P24x restructuring provisions. With its promising business in industrial digital printing, the versatile corrugated board sector and the g</w:t>
      </w:r>
      <w:r>
        <w:t>rowing market for flexible packaging, the segment thus achieved a significant improvement in earnings. Revenue in the Sheetfed segment climbed from €642.4m to €672m, with segment EBIT coming to €19m (previous year: €24.0m), meaning that it is still on a pr</w:t>
      </w:r>
      <w:r>
        <w:t>ofitable growth trajectory. In the previous year, EBIT had been boosted by around €9m due to the adjustments to restructuring provisions for P24x. The Special segment generated revenue of €417m in 2022 (previous year: €390.2m), achieving EBIT of €23m (prev</w:t>
      </w:r>
      <w:r>
        <w:t>ious year: €34.9m). In the previous year, EBIT in this segment had been boosted by around €18m due to the adjustments to the P24x restructuring provisions.</w:t>
      </w:r>
    </w:p>
    <w:p w:rsidR="00231926" w:rsidRDefault="00775860">
      <w:r>
        <w:t>Explains CFO Dr Stephen M. Kimmich: “The successes, particularly in the last two quarters of 2022, c</w:t>
      </w:r>
      <w:r>
        <w:t>onfirm our strategic approach. Accordingly, we consider ourselves to be well and efficiently positioned for 2023 and beyond and are thus taking a major step forward in achieving our medium-term goals.”</w:t>
      </w:r>
    </w:p>
    <w:p w:rsidR="00231926" w:rsidRDefault="00775860">
      <w:r>
        <w:t>Order intake amounted to €1.3bn at the end of 2022 (pr</w:t>
      </w:r>
      <w:r>
        <w:t>evious year: €1.29bn), thus meeting expectations. The book-to-bill ratio of 0.8 in the fourth quarter was in line with the company’s own forecast. The order backlog was valued at around €950m at the end of 2022, equivalent to an increase of roughly €807m c</w:t>
      </w:r>
      <w:r>
        <w:t>ompared to the previous year.</w:t>
      </w:r>
    </w:p>
    <w:p w:rsidR="00231926" w:rsidRDefault="00775860">
      <w:pPr>
        <w:pStyle w:val="berschrift3"/>
      </w:pPr>
      <w:bookmarkStart w:id="5" w:name="_6jyrc5e4fmm" w:colFirst="0" w:colLast="0"/>
      <w:bookmarkEnd w:id="5"/>
      <w:r>
        <w:t>Forecast for 2023: EBIT margin of roughly 3% on substantially higher revenue</w:t>
      </w:r>
    </w:p>
    <w:p w:rsidR="00231926" w:rsidRDefault="00775860">
      <w:r>
        <w:t>For the current year 2023, the Management Board of Koenig &amp; Bauer expects revenue of around €1.3bn, accompanied by an EBIT margin of roughly 3%. Koen</w:t>
      </w:r>
      <w:r>
        <w:t>ig &amp; Bauer will be publishing its audited financial statements and annual report for 2022 on 29 March 2023 and also adjusting the medium-term goals defined in 2020 to allow for inflation effects. On the same day, Koenig &amp; Bauer will be holding a conference</w:t>
      </w:r>
      <w:r>
        <w:t xml:space="preserve"> call (in English) for analysts and investors. The conference call will be subsequently available on the website.</w:t>
      </w:r>
    </w:p>
    <w:p w:rsidR="00231926" w:rsidRDefault="00231926"/>
    <w:p w:rsidR="00231926" w:rsidRDefault="00775860">
      <w:pPr>
        <w:pStyle w:val="berschrift4"/>
      </w:pPr>
      <w:bookmarkStart w:id="6" w:name="_qdlecb9g5rs0" w:colFirst="0" w:colLast="0"/>
      <w:bookmarkEnd w:id="6"/>
      <w:r>
        <w:t>Contact person for the press</w:t>
      </w:r>
    </w:p>
    <w:p w:rsidR="00231926" w:rsidRDefault="00775860">
      <w:r>
        <w:t>Koenig &amp; Bauer</w:t>
      </w:r>
      <w:r>
        <w:br/>
        <w:t>Lena Landenberger</w:t>
      </w:r>
      <w:r>
        <w:br/>
        <w:t>+49 931 909-4085</w:t>
      </w:r>
      <w:r>
        <w:br/>
      </w:r>
      <w:hyperlink r:id="rId7"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ena.landenberger@koenig-bauer.com</w:t>
        </w:r>
      </w:hyperlink>
      <w:r>
        <w:t xml:space="preserve"> </w:t>
      </w:r>
    </w:p>
    <w:p w:rsidR="00231926" w:rsidRDefault="00775860">
      <w:pPr>
        <w:pStyle w:val="berschrift4"/>
      </w:pPr>
      <w:bookmarkStart w:id="7" w:name="_e7815bcypn9p" w:colFirst="0" w:colLast="0"/>
      <w:bookmarkEnd w:id="7"/>
      <w:r>
        <w:t>About Koenig &amp; Bauer</w:t>
      </w:r>
    </w:p>
    <w:p w:rsidR="00231926" w:rsidRDefault="00775860">
      <w:pPr>
        <w:shd w:val="clear" w:color="auto" w:fill="FFFFFF"/>
        <w:spacing w:line="250" w:lineRule="auto"/>
      </w:pPr>
      <w:r>
        <w:rPr>
          <w:color w:val="222222"/>
        </w:rPr>
        <w:t>Koenig &amp; Bauer is a globally active printing press manufacturer with headquarters in Würzburg (Germany). It supplies machines and software solutions covering the entire printing, finishing and converting process, with a particular focus on packaging. Machi</w:t>
      </w:r>
      <w:r>
        <w:rPr>
          <w:color w:val="222222"/>
        </w:rPr>
        <w:t>nes from Koenig &amp; Bauer are capable of printing on practically all substrates – the portfolio ranges from banknotes to board, corrugated, film, metal and glass packaging, and includes book, display, coding, decor, magazine, advertising and newspaper printi</w:t>
      </w:r>
      <w:r>
        <w:rPr>
          <w:color w:val="222222"/>
        </w:rPr>
        <w:t>ng. With a history extending back more than 200 years, Koenig &amp; Bauer is the oldest printing press manufacturer in the world and is today at home in virtually all printing processes. Together, the group companies count a total of around 5,400 employees. Ko</w:t>
      </w:r>
      <w:r>
        <w:rPr>
          <w:color w:val="222222"/>
        </w:rPr>
        <w:t>enig &amp; Bauer operates manufacturing plants at ten locations in Europe, alongside a global sales and service network. In the financial year 2021, annual sales amounted to €1.116 billion.</w:t>
      </w:r>
    </w:p>
    <w:p w:rsidR="00231926" w:rsidRDefault="00775860">
      <w:r>
        <w:lastRenderedPageBreak/>
        <w:t xml:space="preserve">Further information can be found at </w:t>
      </w:r>
      <w:hyperlink r:id="rId8">
        <w:r>
          <w:rPr>
            <w:color w:val="1155CC"/>
            <w:u w:val="single"/>
          </w:rPr>
          <w:t>www.koenig-bauer.com</w:t>
        </w:r>
      </w:hyperlink>
    </w:p>
    <w:p w:rsidR="00231926" w:rsidRDefault="00231926"/>
    <w:p w:rsidR="00231926" w:rsidRDefault="00231926"/>
    <w:p w:rsidR="00231926" w:rsidRDefault="00231926"/>
    <w:sectPr w:rsidR="00231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60" w:rsidRDefault="00775860">
      <w:pPr>
        <w:spacing w:after="0" w:line="240" w:lineRule="auto"/>
      </w:pPr>
      <w:r>
        <w:separator/>
      </w:r>
    </w:p>
  </w:endnote>
  <w:endnote w:type="continuationSeparator" w:id="0">
    <w:p w:rsidR="00775860" w:rsidRDefault="0077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231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23192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1380"/>
      <w:gridCol w:w="7680"/>
    </w:tblGrid>
    <w:tr w:rsidR="00231926">
      <w:tc>
        <w:tcPr>
          <w:tcW w:w="1380" w:type="dxa"/>
        </w:tcPr>
        <w:p w:rsidR="00231926" w:rsidRDefault="00231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7680" w:type="dxa"/>
        </w:tcPr>
        <w:p w:rsidR="00231926" w:rsidRDefault="007758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Koenig &amp; Bauer with substantially improved profitability in 2022 on the basis of its preliminary figures</w:t>
          </w:r>
          <w:r>
            <w:rPr>
              <w:color w:val="000000"/>
              <w:sz w:val="14"/>
              <w:szCs w:val="14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AD22A6">
            <w:rPr>
              <w:color w:val="000000"/>
              <w:sz w:val="14"/>
              <w:szCs w:val="14"/>
            </w:rPr>
            <w:fldChar w:fldCharType="separate"/>
          </w:r>
          <w:r w:rsidR="00AD22A6">
            <w:rPr>
              <w:noProof/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231926" w:rsidRDefault="00231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23192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231926">
      <w:trPr>
        <w:trHeight w:val="620"/>
      </w:trPr>
      <w:tc>
        <w:tcPr>
          <w:tcW w:w="0" w:type="auto"/>
        </w:tcPr>
        <w:p w:rsidR="00231926" w:rsidRDefault="002319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31926" w:rsidRDefault="002319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31926" w:rsidRDefault="002319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231926" w:rsidRDefault="00231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sz w:val="14"/>
        <w:szCs w:val="14"/>
      </w:rPr>
    </w:pPr>
  </w:p>
  <w:p w:rsidR="00231926" w:rsidRDefault="00775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60" w:rsidRDefault="00775860">
      <w:pPr>
        <w:spacing w:after="0" w:line="240" w:lineRule="auto"/>
      </w:pPr>
      <w:r>
        <w:separator/>
      </w:r>
    </w:p>
  </w:footnote>
  <w:footnote w:type="continuationSeparator" w:id="0">
    <w:p w:rsidR="00775860" w:rsidRDefault="0077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231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775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6" w:rsidRDefault="00775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54B3"/>
    <w:multiLevelType w:val="multilevel"/>
    <w:tmpl w:val="37484F4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6"/>
    <w:rsid w:val="00231926"/>
    <w:rsid w:val="00775860"/>
    <w:rsid w:val="00A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B725"/>
  <w15:docId w15:val="{E6700DA6-D777-4E85-8340-897C60B9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5110</Characters>
  <Application>Microsoft Office Word</Application>
  <DocSecurity>0</DocSecurity>
  <Lines>42</Lines>
  <Paragraphs>11</Paragraphs>
  <ScaleCrop>false</ScaleCrop>
  <Company>KOENIG &amp; BAUER AG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(ZFI)</cp:lastModifiedBy>
  <cp:revision>2</cp:revision>
  <dcterms:created xsi:type="dcterms:W3CDTF">2023-02-23T16:37:00Z</dcterms:created>
  <dcterms:modified xsi:type="dcterms:W3CDTF">2023-02-23T16:37:00Z</dcterms:modified>
</cp:coreProperties>
</file>