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AD" w:rsidRPr="0041506E" w:rsidRDefault="00584EAD" w:rsidP="00677B21">
      <w:pPr>
        <w:pStyle w:val="Titel"/>
        <w:spacing w:before="0" w:afterLines="200" w:after="480"/>
      </w:pPr>
      <w:r w:rsidRPr="0041506E">
        <w:t>Presseinformation</w:t>
      </w:r>
    </w:p>
    <w:p w:rsidR="00BC4F56" w:rsidRDefault="00323657" w:rsidP="00BC4F56">
      <w:pPr>
        <w:pStyle w:val="berschrift2"/>
      </w:pPr>
      <w:r w:rsidRPr="006F188D">
        <w:rPr>
          <w:szCs w:val="28"/>
        </w:rPr>
        <w:t xml:space="preserve">Koenig &amp; Bauer veröffentlicht </w:t>
      </w:r>
      <w:r>
        <w:rPr>
          <w:szCs w:val="28"/>
        </w:rPr>
        <w:t>Halbjahresbericht 2020</w:t>
      </w:r>
    </w:p>
    <w:p w:rsidR="00BC4F56" w:rsidRPr="00BC4F56" w:rsidRDefault="00BC4F56" w:rsidP="00BC4F56">
      <w:pPr>
        <w:spacing w:after="240"/>
      </w:pPr>
    </w:p>
    <w:p w:rsidR="00BC4F56" w:rsidRPr="00BF5D04" w:rsidRDefault="00380D4C" w:rsidP="00380D4C">
      <w:pPr>
        <w:pStyle w:val="Untertitel"/>
        <w:spacing w:after="240"/>
        <w:ind w:right="-2"/>
        <w:rPr>
          <w:szCs w:val="24"/>
        </w:rPr>
      </w:pPr>
      <w:r>
        <w:rPr>
          <w:szCs w:val="24"/>
        </w:rPr>
        <w:t>Deutliche Ergebnisverbesserung im Q2 gegenüber Vorquartal</w:t>
      </w:r>
    </w:p>
    <w:p w:rsidR="00126DC9" w:rsidRPr="00FD2056" w:rsidRDefault="00A613C5" w:rsidP="00FD2056">
      <w:pPr>
        <w:pStyle w:val="Aufzhlung"/>
        <w:spacing w:after="240"/>
      </w:pPr>
      <w:r w:rsidRPr="00FD2056">
        <w:t>Auslieferungs- und pandemiebedingter Umsatzrückgang um 20,1 %</w:t>
      </w:r>
    </w:p>
    <w:p w:rsidR="00A44634" w:rsidRDefault="00FD2056" w:rsidP="00E52883">
      <w:pPr>
        <w:pStyle w:val="Aufzhlung"/>
        <w:spacing w:after="240"/>
      </w:pPr>
      <w:r w:rsidRPr="00FD2056">
        <w:t>Auftragseingang um 16,2 % unter Vorjahr, deutlich besser als Branchentrend</w:t>
      </w:r>
    </w:p>
    <w:p w:rsidR="00126DC9" w:rsidRPr="00B61D04" w:rsidRDefault="00A613C5" w:rsidP="00B61D04">
      <w:pPr>
        <w:pStyle w:val="Aufzhlung"/>
        <w:spacing w:after="240"/>
      </w:pPr>
      <w:r w:rsidRPr="00B61D04">
        <w:t xml:space="preserve">Niedriger Umsatz hat EBIT maßgeblich beeinträchtigt </w:t>
      </w:r>
    </w:p>
    <w:p w:rsidR="00126DC9" w:rsidRPr="00B61D04" w:rsidRDefault="00A613C5" w:rsidP="00380D4C">
      <w:pPr>
        <w:pStyle w:val="Aufzhlung"/>
        <w:spacing w:after="240"/>
      </w:pPr>
      <w:r w:rsidRPr="00B61D04">
        <w:t>Auf Kostenseite massiv gegengesteuert mit der seit dem 1. April 2020 eingesetzten Kurzarbeit und weiteren Maßnahmen</w:t>
      </w:r>
    </w:p>
    <w:p w:rsidR="00584EAD" w:rsidRPr="00A44634" w:rsidRDefault="00C905B6" w:rsidP="00026895">
      <w:pPr>
        <w:pStyle w:val="Aufzhlung"/>
        <w:spacing w:after="240"/>
      </w:pPr>
      <w:r>
        <w:t>3</w:t>
      </w:r>
      <w:r w:rsidR="00B61D04">
        <w:t>2</w:t>
      </w:r>
      <w:r>
        <w:t>,</w:t>
      </w:r>
      <w:r w:rsidR="00B61D04">
        <w:t>2</w:t>
      </w:r>
      <w:r>
        <w:t xml:space="preserve"> % Eigenkapitalquote</w:t>
      </w:r>
    </w:p>
    <w:p w:rsidR="004027A4" w:rsidRDefault="00A44634" w:rsidP="00476BF6">
      <w:pPr>
        <w:spacing w:after="240"/>
        <w:ind w:right="-2"/>
        <w:rPr>
          <w:bCs/>
        </w:rPr>
      </w:pPr>
      <w:r>
        <w:t>Würzburg</w:t>
      </w:r>
      <w:r w:rsidR="00584EAD" w:rsidRPr="00A44634">
        <w:t xml:space="preserve">, </w:t>
      </w:r>
      <w:r w:rsidR="00323657">
        <w:t>29</w:t>
      </w:r>
      <w:r>
        <w:t xml:space="preserve">. </w:t>
      </w:r>
      <w:r w:rsidR="00323657">
        <w:t>Juli 2020</w:t>
      </w:r>
      <w:r w:rsidR="00584EAD" w:rsidRPr="00A44634">
        <w:br/>
      </w:r>
      <w:r w:rsidR="00B61D04" w:rsidRPr="00A57A20">
        <w:rPr>
          <w:color w:val="000000"/>
          <w:shd w:val="clear" w:color="auto" w:fill="FFFFFF"/>
        </w:rPr>
        <w:t>Neben der generellen Investitionszurückhaltung vieler Kunden in der Corona-Krise haben Re</w:t>
      </w:r>
      <w:r w:rsidR="00B61D04" w:rsidRPr="00A57A20">
        <w:rPr>
          <w:color w:val="000000"/>
          <w:shd w:val="clear" w:color="auto" w:fill="FFFFFF"/>
        </w:rPr>
        <w:t>i</w:t>
      </w:r>
      <w:r w:rsidR="00B61D04" w:rsidRPr="00A57A20">
        <w:rPr>
          <w:color w:val="000000"/>
          <w:shd w:val="clear" w:color="auto" w:fill="FFFFFF"/>
        </w:rPr>
        <w:t>sehemmnisse, Lockdowns und weitere Einschränkungen</w:t>
      </w:r>
      <w:r w:rsidR="00B61D04">
        <w:rPr>
          <w:color w:val="000000"/>
          <w:shd w:val="clear" w:color="auto" w:fill="FFFFFF"/>
        </w:rPr>
        <w:t xml:space="preserve"> </w:t>
      </w:r>
      <w:r w:rsidR="00076DEF">
        <w:rPr>
          <w:color w:val="000000"/>
          <w:shd w:val="clear" w:color="auto" w:fill="FFFFFF"/>
        </w:rPr>
        <w:t>die Geschäftszahlen</w:t>
      </w:r>
      <w:r w:rsidR="00B61D04">
        <w:rPr>
          <w:color w:val="000000"/>
          <w:shd w:val="clear" w:color="auto" w:fill="FFFFFF"/>
        </w:rPr>
        <w:t xml:space="preserve"> im Koenig &amp; Bauer-Konzern </w:t>
      </w:r>
      <w:r w:rsidR="00076DEF" w:rsidRPr="00A57A20">
        <w:rPr>
          <w:color w:val="000000"/>
          <w:shd w:val="clear" w:color="auto" w:fill="FFFFFF"/>
        </w:rPr>
        <w:t xml:space="preserve">im ersten Halbjahr 2020 </w:t>
      </w:r>
      <w:r w:rsidR="00B61D04">
        <w:rPr>
          <w:color w:val="000000"/>
          <w:shd w:val="clear" w:color="auto" w:fill="FFFFFF"/>
        </w:rPr>
        <w:t>deutlich beeinträchtigt.</w:t>
      </w:r>
      <w:r w:rsidR="00B61D04" w:rsidRPr="00A57A20">
        <w:rPr>
          <w:color w:val="000000"/>
          <w:shd w:val="clear" w:color="auto" w:fill="FFFFFF"/>
        </w:rPr>
        <w:t xml:space="preserve"> </w:t>
      </w:r>
      <w:r w:rsidR="00026895">
        <w:rPr>
          <w:color w:val="000000"/>
          <w:shd w:val="clear" w:color="auto" w:fill="FFFFFF"/>
        </w:rPr>
        <w:t>Besonders waren d</w:t>
      </w:r>
      <w:r w:rsidR="00026895" w:rsidRPr="00A57A20">
        <w:rPr>
          <w:color w:val="000000"/>
          <w:shd w:val="clear" w:color="auto" w:fill="FFFFFF"/>
        </w:rPr>
        <w:t>ie Auslieferung</w:t>
      </w:r>
      <w:r w:rsidR="00476BF6">
        <w:rPr>
          <w:color w:val="000000"/>
          <w:shd w:val="clear" w:color="auto" w:fill="FFFFFF"/>
        </w:rPr>
        <w:t>en</w:t>
      </w:r>
      <w:r w:rsidR="00026895" w:rsidRPr="00A57A20">
        <w:rPr>
          <w:color w:val="000000"/>
          <w:shd w:val="clear" w:color="auto" w:fill="FFFFFF"/>
        </w:rPr>
        <w:t xml:space="preserve"> der Maschinen zu </w:t>
      </w:r>
      <w:r w:rsidR="00026895">
        <w:rPr>
          <w:color w:val="000000"/>
          <w:shd w:val="clear" w:color="auto" w:fill="FFFFFF"/>
        </w:rPr>
        <w:t>d</w:t>
      </w:r>
      <w:r w:rsidR="00026895" w:rsidRPr="00A57A20">
        <w:rPr>
          <w:color w:val="000000"/>
          <w:shd w:val="clear" w:color="auto" w:fill="FFFFFF"/>
        </w:rPr>
        <w:t xml:space="preserve">en internationalen Kunden und die weltweiten Einsätze </w:t>
      </w:r>
      <w:r w:rsidR="00026895">
        <w:rPr>
          <w:color w:val="000000"/>
          <w:shd w:val="clear" w:color="auto" w:fill="FFFFFF"/>
        </w:rPr>
        <w:t>d</w:t>
      </w:r>
      <w:r w:rsidR="00026895" w:rsidRPr="00A57A20">
        <w:rPr>
          <w:color w:val="000000"/>
          <w:shd w:val="clear" w:color="auto" w:fill="FFFFFF"/>
        </w:rPr>
        <w:t>er Monteure sowie Servic</w:t>
      </w:r>
      <w:r w:rsidR="00026895" w:rsidRPr="00A57A20">
        <w:rPr>
          <w:color w:val="000000"/>
          <w:shd w:val="clear" w:color="auto" w:fill="FFFFFF"/>
        </w:rPr>
        <w:t>e</w:t>
      </w:r>
      <w:r w:rsidR="00026895" w:rsidRPr="00A57A20">
        <w:rPr>
          <w:color w:val="000000"/>
          <w:shd w:val="clear" w:color="auto" w:fill="FFFFFF"/>
        </w:rPr>
        <w:t>techniker</w:t>
      </w:r>
      <w:r w:rsidR="00026895">
        <w:rPr>
          <w:color w:val="000000"/>
          <w:shd w:val="clear" w:color="auto" w:fill="FFFFFF"/>
        </w:rPr>
        <w:t xml:space="preserve"> </w:t>
      </w:r>
      <w:r w:rsidR="00A613C5">
        <w:rPr>
          <w:color w:val="000000"/>
          <w:shd w:val="clear" w:color="auto" w:fill="FFFFFF"/>
        </w:rPr>
        <w:t xml:space="preserve">von den Restriktionen </w:t>
      </w:r>
      <w:r w:rsidR="00380D4C">
        <w:rPr>
          <w:color w:val="000000"/>
          <w:shd w:val="clear" w:color="auto" w:fill="FFFFFF"/>
        </w:rPr>
        <w:t xml:space="preserve">durch die Covid-19-Pandemie </w:t>
      </w:r>
      <w:r w:rsidR="00026895">
        <w:rPr>
          <w:color w:val="000000"/>
          <w:shd w:val="clear" w:color="auto" w:fill="FFFFFF"/>
        </w:rPr>
        <w:t>betroffen</w:t>
      </w:r>
      <w:r w:rsidR="00026895" w:rsidRPr="00A57A20">
        <w:rPr>
          <w:color w:val="000000"/>
          <w:shd w:val="clear" w:color="auto" w:fill="FFFFFF"/>
        </w:rPr>
        <w:t xml:space="preserve">. </w:t>
      </w:r>
      <w:r w:rsidR="00026895">
        <w:rPr>
          <w:color w:val="000000"/>
          <w:shd w:val="clear" w:color="auto" w:fill="FFFFFF"/>
        </w:rPr>
        <w:t>M</w:t>
      </w:r>
      <w:r w:rsidR="00026895" w:rsidRPr="00A57A20">
        <w:rPr>
          <w:color w:val="000000"/>
          <w:shd w:val="clear" w:color="auto" w:fill="FFFFFF"/>
        </w:rPr>
        <w:t>it 480,2 Mio. € lagen die Bestellungen um 16,2 % unter dem Vorjahreswert, entwickelten sich aber besser als de</w:t>
      </w:r>
      <w:r w:rsidR="00476BF6">
        <w:rPr>
          <w:color w:val="000000"/>
          <w:shd w:val="clear" w:color="auto" w:fill="FFFFFF"/>
        </w:rPr>
        <w:t xml:space="preserve">r vom VDMA veröffentlichte </w:t>
      </w:r>
      <w:r w:rsidR="00026895" w:rsidRPr="00A57A20">
        <w:rPr>
          <w:color w:val="000000"/>
          <w:shd w:val="clear" w:color="auto" w:fill="FFFFFF"/>
        </w:rPr>
        <w:t>Branchen</w:t>
      </w:r>
      <w:r w:rsidR="00476BF6">
        <w:rPr>
          <w:color w:val="000000"/>
          <w:shd w:val="clear" w:color="auto" w:fill="FFFFFF"/>
        </w:rPr>
        <w:t>trend</w:t>
      </w:r>
      <w:r w:rsidR="00026895" w:rsidRPr="00A57A20">
        <w:rPr>
          <w:color w:val="000000"/>
          <w:shd w:val="clear" w:color="auto" w:fill="FFFFFF"/>
        </w:rPr>
        <w:t xml:space="preserve"> für Druckereimaschinen. Der Umsatz unterschritt mit 404,5 Mio. € den Vorjahreswert um 20,1 %. Auf der Kostenseite </w:t>
      </w:r>
      <w:r w:rsidR="00026895">
        <w:rPr>
          <w:color w:val="000000"/>
          <w:shd w:val="clear" w:color="auto" w:fill="FFFFFF"/>
        </w:rPr>
        <w:t>wurde</w:t>
      </w:r>
      <w:r w:rsidR="00026895" w:rsidRPr="00A57A20">
        <w:rPr>
          <w:color w:val="000000"/>
          <w:shd w:val="clear" w:color="auto" w:fill="FFFFFF"/>
        </w:rPr>
        <w:t xml:space="preserve"> mit der seit dem 1. April 2020 eingesetzten Kurzarbeit und weiteren Maßnahmen massiv gegen</w:t>
      </w:r>
      <w:r w:rsidR="00026895">
        <w:rPr>
          <w:color w:val="000000"/>
          <w:shd w:val="clear" w:color="auto" w:fill="FFFFFF"/>
        </w:rPr>
        <w:t xml:space="preserve">gesteuert. Das EBIT konnte </w:t>
      </w:r>
      <w:r w:rsidR="00026895" w:rsidRPr="00A57A20">
        <w:rPr>
          <w:color w:val="000000"/>
          <w:shd w:val="clear" w:color="auto" w:fill="FFFFFF"/>
        </w:rPr>
        <w:t>von –34,9 Mio. € im Q1 deutlich auf –6,0 Mio. € im Q2 verbesser</w:t>
      </w:r>
      <w:r w:rsidR="00026895">
        <w:rPr>
          <w:color w:val="000000"/>
          <w:shd w:val="clear" w:color="auto" w:fill="FFFFFF"/>
        </w:rPr>
        <w:t>t werden</w:t>
      </w:r>
      <w:r w:rsidR="00026895" w:rsidRPr="00A57A20">
        <w:rPr>
          <w:color w:val="000000"/>
          <w:shd w:val="clear" w:color="auto" w:fill="FFFFFF"/>
        </w:rPr>
        <w:t xml:space="preserve">. Für das erste Halbjahr ergibt sich ein EBIT von –40,9 Mio. € nach </w:t>
      </w:r>
      <w:r w:rsidR="00026895" w:rsidRPr="00A57A20">
        <w:t>0,6 Mio. € im Vorjahr.</w:t>
      </w:r>
      <w:r w:rsidR="00026895">
        <w:t xml:space="preserve"> </w:t>
      </w:r>
      <w:r w:rsidR="00323657">
        <w:rPr>
          <w:bCs/>
        </w:rPr>
        <w:t xml:space="preserve">Mit </w:t>
      </w:r>
      <w:r w:rsidR="00323657" w:rsidRPr="006507FB">
        <w:rPr>
          <w:bCs/>
        </w:rPr>
        <w:t>–</w:t>
      </w:r>
      <w:r w:rsidR="00026895">
        <w:rPr>
          <w:bCs/>
        </w:rPr>
        <w:t>44</w:t>
      </w:r>
      <w:r w:rsidR="00323657" w:rsidRPr="006507FB">
        <w:rPr>
          <w:bCs/>
        </w:rPr>
        <w:t>,</w:t>
      </w:r>
      <w:r w:rsidR="00026895">
        <w:rPr>
          <w:bCs/>
        </w:rPr>
        <w:t>2</w:t>
      </w:r>
      <w:r w:rsidR="00323657" w:rsidRPr="006507FB">
        <w:rPr>
          <w:bCs/>
        </w:rPr>
        <w:t xml:space="preserve"> Mio. € </w:t>
      </w:r>
      <w:r w:rsidR="00323657">
        <w:rPr>
          <w:bCs/>
        </w:rPr>
        <w:t xml:space="preserve">entspricht das </w:t>
      </w:r>
      <w:r w:rsidR="00323657" w:rsidRPr="00DC532B">
        <w:rPr>
          <w:bCs/>
        </w:rPr>
        <w:t>Konzernergebnis</w:t>
      </w:r>
      <w:r w:rsidR="00323657" w:rsidRPr="006507FB">
        <w:rPr>
          <w:bCs/>
        </w:rPr>
        <w:t xml:space="preserve"> zum 30. Juni einem anteiligen</w:t>
      </w:r>
      <w:r w:rsidR="00323657">
        <w:rPr>
          <w:bCs/>
        </w:rPr>
        <w:t xml:space="preserve"> </w:t>
      </w:r>
      <w:r w:rsidR="00323657" w:rsidRPr="00DC532B">
        <w:rPr>
          <w:bCs/>
          <w:szCs w:val="20"/>
        </w:rPr>
        <w:t>Ergebnis je Aktie</w:t>
      </w:r>
      <w:r w:rsidR="00323657">
        <w:rPr>
          <w:bCs/>
        </w:rPr>
        <w:t xml:space="preserve"> von –</w:t>
      </w:r>
      <w:r w:rsidR="00026895">
        <w:rPr>
          <w:bCs/>
        </w:rPr>
        <w:t>2</w:t>
      </w:r>
      <w:r w:rsidR="00323657">
        <w:rPr>
          <w:bCs/>
        </w:rPr>
        <w:t>,</w:t>
      </w:r>
      <w:r w:rsidR="00026895">
        <w:rPr>
          <w:bCs/>
        </w:rPr>
        <w:t>68</w:t>
      </w:r>
      <w:r w:rsidR="00323657">
        <w:rPr>
          <w:bCs/>
        </w:rPr>
        <w:t xml:space="preserve"> €.</w:t>
      </w:r>
    </w:p>
    <w:p w:rsidR="00323657" w:rsidRPr="00A613C5" w:rsidRDefault="00A613C5" w:rsidP="00323657">
      <w:pPr>
        <w:spacing w:after="240"/>
        <w:ind w:right="-286"/>
      </w:pPr>
      <w:r w:rsidRPr="00A613C5">
        <w:t>Trotz deutlich zurückgeführter Forderungen aus Lieferungen und Leistungen sowie gestiegener Kunde</w:t>
      </w:r>
      <w:r w:rsidRPr="00A613C5">
        <w:t>n</w:t>
      </w:r>
      <w:r w:rsidRPr="00A613C5">
        <w:t>anzahlungen haben der Halbjahresverlust und höhere Vorräte den Cashflow aus betrieblicher Geschäft</w:t>
      </w:r>
      <w:r w:rsidRPr="00A613C5">
        <w:t>s</w:t>
      </w:r>
      <w:r w:rsidRPr="00A613C5">
        <w:t xml:space="preserve">tätigkeit von </w:t>
      </w:r>
      <w:r w:rsidRPr="00A613C5">
        <w:rPr>
          <w:bCs/>
        </w:rPr>
        <w:t>–68,6 Mio. € (2019: –96,5 Mio. €) maßgeblich beeinflusst</w:t>
      </w:r>
      <w:r w:rsidRPr="00A613C5">
        <w:t xml:space="preserve">. </w:t>
      </w:r>
      <w:r w:rsidR="00323657" w:rsidRPr="00A613C5">
        <w:rPr>
          <w:bCs/>
        </w:rPr>
        <w:t xml:space="preserve">Die Eigenkapitalquote betrug zum </w:t>
      </w:r>
      <w:r>
        <w:rPr>
          <w:bCs/>
        </w:rPr>
        <w:t>Halbjahre</w:t>
      </w:r>
      <w:r w:rsidR="00323657" w:rsidRPr="00A613C5">
        <w:rPr>
          <w:bCs/>
        </w:rPr>
        <w:t>sende 32,</w:t>
      </w:r>
      <w:r>
        <w:rPr>
          <w:bCs/>
        </w:rPr>
        <w:t>2</w:t>
      </w:r>
      <w:r w:rsidR="00323657" w:rsidRPr="00A613C5">
        <w:rPr>
          <w:bCs/>
        </w:rPr>
        <w:t xml:space="preserve"> %.</w:t>
      </w:r>
    </w:p>
    <w:p w:rsidR="00323657" w:rsidRPr="00A44634" w:rsidRDefault="00323657" w:rsidP="00323657">
      <w:pPr>
        <w:pStyle w:val="berschrift3"/>
      </w:pPr>
      <w:r>
        <w:t>Geschäftsentwicklung in den Segmenten</w:t>
      </w:r>
    </w:p>
    <w:p w:rsidR="00A44634" w:rsidRPr="00FD2056" w:rsidRDefault="00FD2056" w:rsidP="00F53973">
      <w:pPr>
        <w:spacing w:after="240"/>
        <w:ind w:right="281"/>
        <w:rPr>
          <w:szCs w:val="20"/>
        </w:rPr>
      </w:pPr>
      <w:r w:rsidRPr="00FD2056">
        <w:rPr>
          <w:rFonts w:ascii="Arial" w:hAnsi="Arial" w:cs="Arial"/>
          <w:szCs w:val="20"/>
        </w:rPr>
        <w:t xml:space="preserve">Trotz der </w:t>
      </w:r>
      <w:r w:rsidR="00476BF6">
        <w:rPr>
          <w:rFonts w:ascii="Arial" w:hAnsi="Arial" w:cs="Arial"/>
          <w:szCs w:val="20"/>
        </w:rPr>
        <w:t xml:space="preserve">signifikanten </w:t>
      </w:r>
      <w:r w:rsidRPr="00FD2056">
        <w:rPr>
          <w:rFonts w:ascii="Arial" w:hAnsi="Arial" w:cs="Arial"/>
          <w:szCs w:val="20"/>
        </w:rPr>
        <w:t>Zuwächse im Bogenoffset-Großformat und bei Faltschachtelklebemasch</w:t>
      </w:r>
      <w:r w:rsidRPr="00FD2056">
        <w:rPr>
          <w:rFonts w:ascii="Arial" w:hAnsi="Arial" w:cs="Arial"/>
          <w:szCs w:val="20"/>
        </w:rPr>
        <w:t>i</w:t>
      </w:r>
      <w:r w:rsidRPr="00FD2056">
        <w:rPr>
          <w:rFonts w:ascii="Arial" w:hAnsi="Arial" w:cs="Arial"/>
          <w:szCs w:val="20"/>
        </w:rPr>
        <w:t>nen lag der Auftragseingang im Segment Sheetfed vor allem durch geringere Bestellungen im Mi</w:t>
      </w:r>
      <w:r w:rsidRPr="00FD2056">
        <w:rPr>
          <w:rFonts w:ascii="Arial" w:hAnsi="Arial" w:cs="Arial"/>
          <w:szCs w:val="20"/>
        </w:rPr>
        <w:t>t</w:t>
      </w:r>
      <w:r w:rsidRPr="00FD2056">
        <w:rPr>
          <w:rFonts w:ascii="Arial" w:hAnsi="Arial" w:cs="Arial"/>
          <w:szCs w:val="20"/>
        </w:rPr>
        <w:t>tel</w:t>
      </w:r>
      <w:r>
        <w:rPr>
          <w:rFonts w:ascii="Arial" w:hAnsi="Arial" w:cs="Arial"/>
          <w:szCs w:val="20"/>
        </w:rPr>
        <w:t>- und Halb</w:t>
      </w:r>
      <w:r w:rsidRPr="00FD2056">
        <w:rPr>
          <w:rFonts w:ascii="Arial" w:hAnsi="Arial" w:cs="Arial"/>
          <w:szCs w:val="20"/>
        </w:rPr>
        <w:t>format mit 288,0 Mio. € um 12,9 % unter dem Vorjahreswert von 330,6 Mio. €. Ausli</w:t>
      </w:r>
      <w:r w:rsidRPr="00FD2056">
        <w:rPr>
          <w:rFonts w:ascii="Arial" w:hAnsi="Arial" w:cs="Arial"/>
          <w:szCs w:val="20"/>
        </w:rPr>
        <w:t>e</w:t>
      </w:r>
      <w:r w:rsidRPr="00FD2056">
        <w:rPr>
          <w:rFonts w:ascii="Arial" w:hAnsi="Arial" w:cs="Arial"/>
          <w:szCs w:val="20"/>
        </w:rPr>
        <w:t>ferungs- und pandemiebedingt unterschritt der Umsatz mit 205,5 Mio. € den Vorjahreswert (258,9 Mio. €) um 20,6 %. Bei einer Book-to-Bill-Ratio von 1,4 ist der Auftragsbestand von 261,6 Mio. € auf 265,9 Mio. € gestiegen. Durch den niedrigeren Umsatz lag das EBIT mit –17,4 Mio. € unter dem Vorjahr (–1,</w:t>
      </w:r>
      <w:r>
        <w:rPr>
          <w:rFonts w:ascii="Arial" w:hAnsi="Arial" w:cs="Arial"/>
          <w:szCs w:val="20"/>
        </w:rPr>
        <w:t>3</w:t>
      </w:r>
      <w:r w:rsidRPr="00FD2056">
        <w:rPr>
          <w:rFonts w:ascii="Arial" w:hAnsi="Arial" w:cs="Arial"/>
          <w:szCs w:val="20"/>
        </w:rPr>
        <w:t xml:space="preserve"> Mio. €).</w:t>
      </w:r>
    </w:p>
    <w:p w:rsidR="00A44634" w:rsidRPr="00FD2056" w:rsidRDefault="00FD2056" w:rsidP="00FD2056">
      <w:pPr>
        <w:spacing w:after="240"/>
        <w:ind w:right="139"/>
        <w:rPr>
          <w:szCs w:val="20"/>
        </w:rPr>
      </w:pPr>
      <w:r w:rsidRPr="00FD2056">
        <w:rPr>
          <w:rFonts w:ascii="Arial" w:hAnsi="Arial" w:cs="Arial"/>
          <w:szCs w:val="20"/>
        </w:rPr>
        <w:t>Im Segment Digital &amp; Web lag der Auftragseingang durch geringere Bestellungen im Offset-Rollenmaschinengeschäft und flexiblen Verpackungsdruck bei 56,7 Mio. € nach 89,9 Mio. € im Vo</w:t>
      </w:r>
      <w:r w:rsidRPr="00FD2056">
        <w:rPr>
          <w:rFonts w:ascii="Arial" w:hAnsi="Arial" w:cs="Arial"/>
          <w:szCs w:val="20"/>
        </w:rPr>
        <w:t>r</w:t>
      </w:r>
      <w:r w:rsidRPr="00FD2056">
        <w:rPr>
          <w:rFonts w:ascii="Arial" w:hAnsi="Arial" w:cs="Arial"/>
          <w:szCs w:val="20"/>
        </w:rPr>
        <w:t xml:space="preserve">jahr. Der Umsatz war mit 51,6 Mio. € niedriger als im Vorjahr (64,5 Mio. €). Der Auftragsbestand </w:t>
      </w:r>
      <w:r w:rsidRPr="00FD2056">
        <w:rPr>
          <w:rFonts w:ascii="Arial" w:hAnsi="Arial" w:cs="Arial"/>
          <w:szCs w:val="20"/>
        </w:rPr>
        <w:lastRenderedPageBreak/>
        <w:t>reduzierte sich von 111,2 Mio. € auf 71,2 Mio. €. Das niedrige Umsatzniveau hat das EBIT von –12,1 Mio. € maßgeblich beeinträchtigt (2019: –1</w:t>
      </w:r>
      <w:r w:rsidR="0029220F">
        <w:rPr>
          <w:rFonts w:ascii="Arial" w:hAnsi="Arial" w:cs="Arial"/>
          <w:szCs w:val="20"/>
        </w:rPr>
        <w:t>0</w:t>
      </w:r>
      <w:r w:rsidRPr="00FD2056">
        <w:rPr>
          <w:rFonts w:ascii="Arial" w:hAnsi="Arial" w:cs="Arial"/>
          <w:szCs w:val="20"/>
        </w:rPr>
        <w:t>,</w:t>
      </w:r>
      <w:r w:rsidR="0029220F">
        <w:rPr>
          <w:rFonts w:ascii="Arial" w:hAnsi="Arial" w:cs="Arial"/>
          <w:szCs w:val="20"/>
        </w:rPr>
        <w:t>8</w:t>
      </w:r>
      <w:r w:rsidRPr="00FD2056">
        <w:rPr>
          <w:rFonts w:ascii="Arial" w:hAnsi="Arial" w:cs="Arial"/>
          <w:szCs w:val="20"/>
        </w:rPr>
        <w:t xml:space="preserve"> Mio. €).</w:t>
      </w:r>
    </w:p>
    <w:p w:rsidR="00A44634" w:rsidRPr="00FD2056" w:rsidRDefault="00FD2056" w:rsidP="00F53973">
      <w:pPr>
        <w:spacing w:after="240"/>
        <w:ind w:right="139"/>
        <w:rPr>
          <w:szCs w:val="20"/>
        </w:rPr>
      </w:pPr>
      <w:r w:rsidRPr="00FD2056">
        <w:rPr>
          <w:rFonts w:ascii="Arial" w:hAnsi="Arial" w:cs="Arial"/>
          <w:szCs w:val="20"/>
        </w:rPr>
        <w:t>Zum Rückgang des Auftragseingangs im Segment Special von 175,3 Mio. € auf 150,7 Mio. € haben weniger Bestellungen im Wertpapier-, Kennzeichnungs- und Glasdirektdruck beigetragen. Im Blec</w:t>
      </w:r>
      <w:r w:rsidRPr="00FD2056">
        <w:rPr>
          <w:rFonts w:ascii="Arial" w:hAnsi="Arial" w:cs="Arial"/>
          <w:szCs w:val="20"/>
        </w:rPr>
        <w:t>h</w:t>
      </w:r>
      <w:r w:rsidRPr="00FD2056">
        <w:rPr>
          <w:rFonts w:ascii="Arial" w:hAnsi="Arial" w:cs="Arial"/>
          <w:szCs w:val="20"/>
        </w:rPr>
        <w:t>druck legte das Neugeschäft zu. Der Umsatz reduzierte sich von 204,9 Mio. € auf 160,1 Mio. €. Der Auftragsbestand erreichte 278,1 Mio. € nach 316,0 Mio. € im Vorjahr. Nach 6,</w:t>
      </w:r>
      <w:r w:rsidR="0029220F">
        <w:rPr>
          <w:rFonts w:ascii="Arial" w:hAnsi="Arial" w:cs="Arial"/>
          <w:szCs w:val="20"/>
        </w:rPr>
        <w:t>3</w:t>
      </w:r>
      <w:r w:rsidRPr="00FD2056">
        <w:rPr>
          <w:rFonts w:ascii="Arial" w:hAnsi="Arial" w:cs="Arial"/>
          <w:szCs w:val="20"/>
        </w:rPr>
        <w:t xml:space="preserve"> Mio. € im Vorjahr wird für das erste Halbjahr 2020 umsatzbedingt ein EBIT von –10,3 Mio. € ausgewiesen.</w:t>
      </w:r>
    </w:p>
    <w:p w:rsidR="00A44634" w:rsidRPr="00A44634" w:rsidRDefault="00323657" w:rsidP="00A44634">
      <w:pPr>
        <w:pStyle w:val="berschrift3"/>
      </w:pPr>
      <w:r>
        <w:t>Ausblick</w:t>
      </w:r>
    </w:p>
    <w:p w:rsidR="00C1069D" w:rsidRDefault="003C27FE" w:rsidP="00323657">
      <w:pPr>
        <w:spacing w:after="240"/>
        <w:ind w:right="-2"/>
      </w:pPr>
      <w:r w:rsidRPr="00A44634">
        <w:t xml:space="preserve">CEO Claus Bolza-Schünemann: </w:t>
      </w:r>
      <w:r w:rsidR="00A44634" w:rsidRPr="00A44634">
        <w:t>„</w:t>
      </w:r>
      <w:r w:rsidR="00FD2056" w:rsidRPr="00A57A20">
        <w:t xml:space="preserve">In Anbetracht der hohen Volatilität und </w:t>
      </w:r>
      <w:r w:rsidR="00FD2056" w:rsidRPr="00A57A20">
        <w:rPr>
          <w:rFonts w:eastAsia="Arial"/>
        </w:rPr>
        <w:t xml:space="preserve">der großen Unsicherheiten </w:t>
      </w:r>
      <w:r w:rsidR="00FD2056" w:rsidRPr="00A57A20">
        <w:t>hinsichtlich der Schwere und Dauer der Coronavirus-Pandemie sowie des Erfolgs der Gesundheits-, Wirtschafts- und Geldpolitik</w:t>
      </w:r>
      <w:r w:rsidR="00FD2056" w:rsidRPr="00A57A20">
        <w:rPr>
          <w:rFonts w:eastAsia="Arial"/>
        </w:rPr>
        <w:t xml:space="preserve"> ist die weitere weltwirtschaftliche Entwicklung ungewiss. Unter diesen unsicheren Rahmenbedingungen </w:t>
      </w:r>
      <w:r w:rsidR="00FD2056" w:rsidRPr="00A57A20">
        <w:t xml:space="preserve">ist eine Umsatz- und Ergebnisprognose für unseren Konzern für das Geschäftsjahr 2020 aktuell noch nicht möglich. Zur Steigerung der operativen Ertragskraft arbeitet der Vorstand intensiv am Effizienzprogramm Performance 2024. </w:t>
      </w:r>
      <w:r w:rsidR="0029220F">
        <w:t>Zur Ergänzung der bestehenden synd</w:t>
      </w:r>
      <w:r w:rsidR="0029220F">
        <w:t>i</w:t>
      </w:r>
      <w:r w:rsidR="0029220F">
        <w:t xml:space="preserve">zierten Kreditlinien haben wir einen KfW-Kredit beantragt. </w:t>
      </w:r>
      <w:r w:rsidR="00FD2056" w:rsidRPr="00A57A20">
        <w:t>Zusätzlich stehen Verbesserungen beim Wo</w:t>
      </w:r>
      <w:r w:rsidR="00FD2056" w:rsidRPr="00A57A20">
        <w:t>r</w:t>
      </w:r>
      <w:r w:rsidR="00FD2056" w:rsidRPr="00A57A20">
        <w:t>king Capital und Cashflow neben der strategischen Ausrichtung auf den Verpackungsdruck und digitale Serviceang</w:t>
      </w:r>
      <w:r w:rsidR="00FD2056" w:rsidRPr="00A57A20">
        <w:t>e</w:t>
      </w:r>
      <w:r w:rsidR="00FD2056" w:rsidRPr="00A57A20">
        <w:t>bote ganz oben auf der Agenda.</w:t>
      </w:r>
      <w:r w:rsidR="00A44634" w:rsidRPr="00A44634">
        <w:t>“</w:t>
      </w:r>
    </w:p>
    <w:p w:rsidR="00BC4F56" w:rsidRPr="00A44634" w:rsidRDefault="00FD2056" w:rsidP="00BC4F56">
      <w:pPr>
        <w:pStyle w:val="berschrift4"/>
        <w:rPr>
          <w:lang w:val="de-DE"/>
        </w:rPr>
      </w:pPr>
      <w:r>
        <w:rPr>
          <w:lang w:val="de-DE"/>
        </w:rPr>
        <w:t>Foto</w:t>
      </w:r>
      <w:r w:rsidR="00026895">
        <w:rPr>
          <w:lang w:val="de-DE"/>
        </w:rPr>
        <w:t xml:space="preserve"> 1</w:t>
      </w:r>
      <w:r w:rsidR="00A44634" w:rsidRPr="00A44634">
        <w:rPr>
          <w:lang w:val="de-DE"/>
        </w:rPr>
        <w:t>:</w:t>
      </w:r>
    </w:p>
    <w:p w:rsidR="006B2D44" w:rsidRPr="00A44634" w:rsidRDefault="00C52272" w:rsidP="00BC4F56">
      <w:pPr>
        <w:spacing w:after="240"/>
      </w:pPr>
      <w:r>
        <w:t>Die bei der virtuellen Messe Koenig &amp; Bauer Live im Juni neu vorgestellte High-End-Maschine Rapida 106 X für das Bogenoffset-Mittelformat setzt neue Leistungsmaßstäbe im industriellen Druck</w:t>
      </w:r>
    </w:p>
    <w:p w:rsidR="00A613C5" w:rsidRPr="00A44634" w:rsidRDefault="00A613C5" w:rsidP="00A613C5">
      <w:pPr>
        <w:pStyle w:val="berschrift4"/>
        <w:rPr>
          <w:lang w:val="de-DE"/>
        </w:rPr>
      </w:pPr>
      <w:r>
        <w:rPr>
          <w:lang w:val="de-DE"/>
        </w:rPr>
        <w:t>Foto 2</w:t>
      </w:r>
      <w:r w:rsidRPr="00A44634">
        <w:rPr>
          <w:lang w:val="de-DE"/>
        </w:rPr>
        <w:t>:</w:t>
      </w:r>
    </w:p>
    <w:p w:rsidR="00A613C5" w:rsidRPr="00A44634" w:rsidRDefault="00A613C5" w:rsidP="00A613C5">
      <w:pPr>
        <w:spacing w:after="240"/>
      </w:pPr>
      <w:r>
        <w:t>Die Umsätze und Bestellungen der im Verpackungssektor eingesetzten Bogenoffset-Großformatmaschinen und Faltschachtelklebemaschinen legten auch in der Krise zu</w:t>
      </w:r>
    </w:p>
    <w:p w:rsidR="008C6097" w:rsidRDefault="008C6097" w:rsidP="00A44634">
      <w:pPr>
        <w:spacing w:after="240"/>
      </w:pPr>
    </w:p>
    <w:p w:rsidR="00584EAD" w:rsidRDefault="00584EAD" w:rsidP="00584EAD">
      <w:pPr>
        <w:spacing w:after="240"/>
      </w:pPr>
      <w:r w:rsidRPr="00BC4F56">
        <w:rPr>
          <w:b/>
        </w:rPr>
        <w:t>Ansprechpartner für die Presse</w:t>
      </w:r>
      <w:r>
        <w:br/>
      </w:r>
      <w:r w:rsidR="00A44634">
        <w:t>Koenig &amp; Bauer AG</w:t>
      </w:r>
      <w:r>
        <w:br/>
      </w:r>
      <w:r w:rsidR="00A44634">
        <w:t>Dr. Bernd Heusinger</w:t>
      </w:r>
      <w:r w:rsidR="00A44634">
        <w:br/>
        <w:t>T +49 931 909-4835</w:t>
      </w:r>
      <w:r>
        <w:br/>
        <w:t xml:space="preserve">M </w:t>
      </w:r>
      <w:hyperlink r:id="rId9" w:history="1">
        <w:r w:rsidR="00A44634" w:rsidRPr="00C5391E">
          <w:rPr>
            <w:rStyle w:val="Hyperlink"/>
          </w:rPr>
          <w:t>bernd.heusinger@koenig-bauer.com</w:t>
        </w:r>
      </w:hyperlink>
    </w:p>
    <w:p w:rsidR="006B2D44" w:rsidRDefault="006B2D44" w:rsidP="00584EAD">
      <w:pPr>
        <w:spacing w:after="240"/>
      </w:pPr>
    </w:p>
    <w:p w:rsidR="00A44634" w:rsidRPr="004B5DBB" w:rsidRDefault="00A44634" w:rsidP="00A44634">
      <w:pPr>
        <w:pStyle w:val="berschrift4"/>
        <w:rPr>
          <w:lang w:val="de-DE"/>
        </w:rPr>
      </w:pPr>
      <w:r w:rsidRPr="004B5DBB">
        <w:rPr>
          <w:lang w:val="de-DE"/>
        </w:rPr>
        <w:t>Über Koenig &amp; Bauer</w:t>
      </w:r>
    </w:p>
    <w:p w:rsidR="00A44634" w:rsidRPr="00A44634" w:rsidRDefault="00323657" w:rsidP="00D05BF0">
      <w:pPr>
        <w:spacing w:after="240"/>
        <w:ind w:right="139"/>
      </w:pPr>
      <w:r w:rsidRPr="00A44634">
        <w:t>Mit über 1,2 Mrd. € Jahresumsatz und 5.</w:t>
      </w:r>
      <w:r>
        <w:t>7</w:t>
      </w:r>
      <w:r w:rsidRPr="00A44634">
        <w:t>00 Beschäftigten ist di</w:t>
      </w:r>
      <w:r>
        <w:t>e Koenig &amp; Bauer-Gruppe ein ku</w:t>
      </w:r>
      <w:r>
        <w:t>n</w:t>
      </w:r>
      <w:r w:rsidRPr="00A44634">
        <w:t xml:space="preserve">denorientierter Partner der </w:t>
      </w:r>
      <w:r>
        <w:t>weltweiten Drucker und Druckweiterverarbeiter</w:t>
      </w:r>
      <w:r w:rsidRPr="00A44634">
        <w:t xml:space="preserve">. Im Banknotendruck und in wachsenden Märkten des Verpackungsdrucks ist der Lösungsanbieter </w:t>
      </w:r>
      <w:r>
        <w:t>globaler</w:t>
      </w:r>
      <w:r w:rsidRPr="00A44634">
        <w:t xml:space="preserve"> Markt- und Tec</w:t>
      </w:r>
      <w:r w:rsidRPr="00A44634">
        <w:t>h</w:t>
      </w:r>
      <w:r w:rsidRPr="00A44634">
        <w:t xml:space="preserve">nologieführer. Innovation und technischer Fortschritt prägen von Beginn an die </w:t>
      </w:r>
      <w:r>
        <w:t>202-jährige Unte</w:t>
      </w:r>
      <w:r>
        <w:t>r</w:t>
      </w:r>
      <w:r>
        <w:t>nehmensent</w:t>
      </w:r>
      <w:r w:rsidRPr="00A44634">
        <w:t>wicklung. Die konsequent auf die Kundenanforderungen zugeschnittenen Hightech-Maschinen und -Anlagen ermöglichen hocheffiziente Druck-, Veredelungs- und Weiterverarbe</w:t>
      </w:r>
      <w:r w:rsidRPr="00A44634">
        <w:t>i</w:t>
      </w:r>
      <w:r w:rsidRPr="00A44634">
        <w:t>tungsprozesse. Die Servicedienstleistungen umfassen eine breite Palette an kundenorientierten Angeboten bi</w:t>
      </w:r>
      <w:r>
        <w:t>s hin zur vernetzten Druckerei.</w:t>
      </w:r>
    </w:p>
    <w:p w:rsidR="00A44634" w:rsidRPr="00A44634" w:rsidRDefault="00A44634" w:rsidP="00A44634">
      <w:pPr>
        <w:spacing w:after="240"/>
      </w:pPr>
      <w:r w:rsidRPr="00A44634">
        <w:t>Weitere Informationen unter www.koenig-bauer.com</w:t>
      </w:r>
    </w:p>
    <w:p w:rsidR="00A44634" w:rsidRPr="004B5DBB" w:rsidRDefault="00A44634" w:rsidP="00A44634">
      <w:pPr>
        <w:pStyle w:val="berschrift4"/>
        <w:rPr>
          <w:lang w:val="de-DE"/>
        </w:rPr>
      </w:pPr>
      <w:r w:rsidRPr="004B5DBB">
        <w:rPr>
          <w:lang w:val="de-DE"/>
        </w:rPr>
        <w:lastRenderedPageBreak/>
        <w:t>Wichtiger Hinweis:</w:t>
      </w:r>
    </w:p>
    <w:p w:rsidR="00A44634" w:rsidRDefault="00A44634" w:rsidP="008B6066">
      <w:pPr>
        <w:spacing w:after="240"/>
        <w:ind w:right="139"/>
      </w:pPr>
      <w:r w:rsidRPr="00A44634">
        <w:t>Diese Presseinformation enthält in die Zukunft gerichtete Aussagen, die auf fundierten Annahmen und Hochrechnungen der Unternehmensleitung der Koenig &amp; Bauer AG beruhen. Auch wenn die Unternehmensleitung der Ansicht ist, dass diese Annahmen und Schätzungen zutreffend sind, kö</w:t>
      </w:r>
      <w:r w:rsidRPr="00A44634">
        <w:t>n</w:t>
      </w:r>
      <w:r w:rsidRPr="00A44634">
        <w:t>nen die künftige tatsächliche Entwicklung und die künftigen tatsächlichen Ergebnisse davon au</w:t>
      </w:r>
      <w:r w:rsidRPr="00A44634">
        <w:t>f</w:t>
      </w:r>
      <w:r w:rsidRPr="00A44634">
        <w:t>grund vielfältiger, vom Unternehmen nicht beeinflussbarer Faktoren abweichen. Zu diesen Faktoren können bei</w:t>
      </w:r>
      <w:r w:rsidR="00D05BF0">
        <w:t>spiels</w:t>
      </w:r>
      <w:r w:rsidRPr="00A44634">
        <w:t>weise die Veränderung der Wirtschaftslage, der Wechselkurse sowie Veränderu</w:t>
      </w:r>
      <w:r w:rsidRPr="00A44634">
        <w:t>n</w:t>
      </w:r>
      <w:r w:rsidRPr="00A44634">
        <w:t xml:space="preserve">gen innerhalb der grafischen Branche gehören. </w:t>
      </w:r>
      <w:r>
        <w:t>Der Ausblick beinhaltet keine bedeutsamen Portf</w:t>
      </w:r>
      <w:r>
        <w:t>o</w:t>
      </w:r>
      <w:r>
        <w:t xml:space="preserve">lioeffekte und </w:t>
      </w:r>
      <w:r w:rsidRPr="00A44634">
        <w:t>-einflüsse bezogen auf rechtliche und behördliche Angelegenheiten. Er ist zudem in Abhängigkeit von fortlaufendem Ertragswachstum und ohne disruptive kurzzeitige Veränderungen am Markt. Die Koenig &amp; Bauer AG übernimmt keine Gewährleistung und keine Haftung dafür, dass die künftige Entwicklung und die künftig tatsächlich erzielten Ergebnisse mit den in dieser Pressei</w:t>
      </w:r>
      <w:r w:rsidRPr="00A44634">
        <w:t>n</w:t>
      </w:r>
      <w:r w:rsidRPr="00A44634">
        <w:t>formation enthaltenen Zahlen und Aussagen identisch sein werden.</w:t>
      </w:r>
      <w:r>
        <w:br/>
      </w:r>
      <w:r>
        <w:br w:type="page"/>
      </w:r>
    </w:p>
    <w:tbl>
      <w:tblPr>
        <w:tblStyle w:val="KoenigundBauerTabelle"/>
        <w:tblW w:w="9131" w:type="dxa"/>
        <w:tblLook w:val="04A0" w:firstRow="1" w:lastRow="0" w:firstColumn="1" w:lastColumn="0" w:noHBand="0" w:noVBand="1"/>
      </w:tblPr>
      <w:tblGrid>
        <w:gridCol w:w="3518"/>
        <w:gridCol w:w="1871"/>
        <w:gridCol w:w="1871"/>
        <w:gridCol w:w="1871"/>
      </w:tblGrid>
      <w:tr w:rsidR="00A44634" w:rsidTr="00B51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A44634" w:rsidRDefault="00A44634" w:rsidP="00D05BF0">
            <w:pPr>
              <w:spacing w:after="240"/>
            </w:pPr>
            <w:r>
              <w:lastRenderedPageBreak/>
              <w:t>Koenig &amp; Bauer</w:t>
            </w:r>
            <w:r w:rsidR="00D05BF0">
              <w:t>-</w:t>
            </w:r>
            <w:r>
              <w:t>Gruppe</w:t>
            </w:r>
          </w:p>
        </w:tc>
        <w:tc>
          <w:tcPr>
            <w:tcW w:w="1871" w:type="dxa"/>
          </w:tcPr>
          <w:p w:rsidR="00A44634" w:rsidRDefault="00A44634" w:rsidP="0032365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054517">
              <w:t>0</w:t>
            </w:r>
            <w:r>
              <w:t>.</w:t>
            </w:r>
            <w:r w:rsidR="00FB2412">
              <w:t>0</w:t>
            </w:r>
            <w:r w:rsidR="00054517">
              <w:t>6</w:t>
            </w:r>
            <w:r>
              <w:t>.201</w:t>
            </w:r>
            <w:r w:rsidR="00323657">
              <w:t>9</w:t>
            </w:r>
            <w:r>
              <w:br/>
              <w:t xml:space="preserve">in Mio. </w:t>
            </w:r>
            <w:r w:rsidR="003603A1">
              <w:t>€</w:t>
            </w:r>
          </w:p>
        </w:tc>
        <w:tc>
          <w:tcPr>
            <w:tcW w:w="1871" w:type="dxa"/>
          </w:tcPr>
          <w:p w:rsidR="00A44634" w:rsidRDefault="00A44634" w:rsidP="0005451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054517">
              <w:t>0</w:t>
            </w:r>
            <w:r>
              <w:t>.</w:t>
            </w:r>
            <w:r w:rsidR="00FB2412">
              <w:t>0</w:t>
            </w:r>
            <w:r w:rsidR="00054517">
              <w:t>6</w:t>
            </w:r>
            <w:r w:rsidR="00323657">
              <w:t>.2020</w:t>
            </w:r>
            <w:r>
              <w:br/>
              <w:t xml:space="preserve">in Mio. </w:t>
            </w:r>
            <w:r w:rsidR="003603A1">
              <w:t>€</w:t>
            </w:r>
          </w:p>
        </w:tc>
        <w:tc>
          <w:tcPr>
            <w:tcW w:w="1871" w:type="dxa"/>
          </w:tcPr>
          <w:p w:rsidR="00A44634" w:rsidRDefault="00A44634" w:rsidP="00A44634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Veränderung</w:t>
            </w: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Umsatz</w:t>
            </w:r>
            <w:r>
              <w:br/>
            </w:r>
            <w:r w:rsidRPr="00A15613">
              <w:rPr>
                <w:rStyle w:val="Fett"/>
              </w:rPr>
              <w:t>Sheetfed</w:t>
            </w:r>
            <w:r w:rsidRPr="00A15613">
              <w:rPr>
                <w:rStyle w:val="Fett"/>
              </w:rPr>
              <w:br/>
              <w:t>Digital &amp; Web</w:t>
            </w:r>
            <w:r>
              <w:br/>
            </w:r>
            <w:r w:rsidRPr="00A44634">
              <w:rPr>
                <w:b w:val="0"/>
              </w:rPr>
              <w:t>Special</w:t>
            </w:r>
            <w:r w:rsidRPr="00A44634">
              <w:rPr>
                <w:b w:val="0"/>
              </w:rPr>
              <w:br/>
              <w:t>Überleitung</w:t>
            </w:r>
          </w:p>
        </w:tc>
        <w:tc>
          <w:tcPr>
            <w:tcW w:w="1871" w:type="dxa"/>
          </w:tcPr>
          <w:p w:rsidR="00323657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506,0</w:t>
            </w:r>
            <w:r>
              <w:br/>
              <w:t>25</w:t>
            </w:r>
            <w:r w:rsidR="0081746C">
              <w:t>8</w:t>
            </w:r>
            <w:r>
              <w:t>,</w:t>
            </w:r>
            <w:r w:rsidR="0081746C">
              <w:t>9</w:t>
            </w:r>
            <w:r>
              <w:br/>
              <w:t>64,5</w:t>
            </w:r>
            <w:r>
              <w:br/>
              <w:t>20</w:t>
            </w:r>
            <w:r w:rsidR="0081746C">
              <w:t>4</w:t>
            </w:r>
            <w:r>
              <w:t>,</w:t>
            </w:r>
            <w:r w:rsidR="0081746C">
              <w:t>9</w:t>
            </w:r>
            <w:r>
              <w:br/>
              <w:t>-</w:t>
            </w:r>
            <w:r w:rsidR="0081746C">
              <w:t>22,3</w:t>
            </w:r>
          </w:p>
        </w:tc>
        <w:tc>
          <w:tcPr>
            <w:tcW w:w="1871" w:type="dxa"/>
          </w:tcPr>
          <w:p w:rsidR="00323657" w:rsidRDefault="0081746C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404,5</w:t>
            </w:r>
            <w:r w:rsidR="00323657">
              <w:br/>
            </w:r>
            <w:r>
              <w:t>205,5</w:t>
            </w:r>
            <w:r w:rsidR="00323657">
              <w:br/>
            </w:r>
            <w:r>
              <w:t>51,6</w:t>
            </w:r>
            <w:r w:rsidR="00323657">
              <w:br/>
            </w:r>
            <w:r>
              <w:t>160,1</w:t>
            </w:r>
            <w:r w:rsidR="00323657">
              <w:br/>
              <w:t>-1</w:t>
            </w:r>
            <w:r>
              <w:t>2</w:t>
            </w:r>
            <w:r w:rsidR="00323657">
              <w:t>,</w:t>
            </w:r>
            <w:r>
              <w:t>7</w:t>
            </w:r>
          </w:p>
        </w:tc>
        <w:tc>
          <w:tcPr>
            <w:tcW w:w="1871" w:type="dxa"/>
          </w:tcPr>
          <w:p w:rsidR="00323657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-</w:t>
            </w:r>
            <w:r w:rsidRPr="00A15613">
              <w:rPr>
                <w:b/>
              </w:rPr>
              <w:t xml:space="preserve"> </w:t>
            </w:r>
            <w:r w:rsidR="0081746C">
              <w:rPr>
                <w:b/>
              </w:rPr>
              <w:t>20,1</w:t>
            </w:r>
            <w:r w:rsidRPr="00A15613">
              <w:rPr>
                <w:b/>
              </w:rPr>
              <w:t xml:space="preserve"> %</w:t>
            </w:r>
            <w:r>
              <w:br/>
              <w:t xml:space="preserve">- </w:t>
            </w:r>
            <w:r w:rsidR="0081746C">
              <w:t>20</w:t>
            </w:r>
            <w:r>
              <w:t>,</w:t>
            </w:r>
            <w:r w:rsidR="0081746C">
              <w:t>6</w:t>
            </w:r>
            <w:r>
              <w:t xml:space="preserve"> %</w:t>
            </w:r>
            <w:r>
              <w:br/>
            </w:r>
            <w:r w:rsidR="0081746C">
              <w:t>-</w:t>
            </w:r>
            <w:r>
              <w:t xml:space="preserve"> </w:t>
            </w:r>
            <w:r w:rsidR="0081746C">
              <w:t>20</w:t>
            </w:r>
            <w:r>
              <w:t>,0 %</w:t>
            </w:r>
            <w:r>
              <w:br/>
            </w:r>
            <w:r w:rsidR="0081746C">
              <w:t>-</w:t>
            </w:r>
            <w:r>
              <w:t xml:space="preserve"> </w:t>
            </w:r>
            <w:r w:rsidR="0081746C">
              <w:t>21,9</w:t>
            </w:r>
            <w:r>
              <w:t xml:space="preserve"> %</w:t>
            </w: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Auftragseingang</w:t>
            </w:r>
            <w:r>
              <w:br/>
            </w:r>
            <w:r w:rsidRPr="00A15613">
              <w:rPr>
                <w:rStyle w:val="Fett"/>
              </w:rPr>
              <w:t>Sheetfed</w:t>
            </w:r>
            <w:r w:rsidRPr="00A15613">
              <w:rPr>
                <w:rStyle w:val="Fett"/>
              </w:rPr>
              <w:br/>
              <w:t>Digital &amp; Web</w:t>
            </w:r>
            <w:r>
              <w:br/>
            </w:r>
            <w:r w:rsidRPr="00A44634">
              <w:rPr>
                <w:b w:val="0"/>
              </w:rPr>
              <w:t>Special</w:t>
            </w:r>
            <w:r w:rsidRPr="00A44634">
              <w:rPr>
                <w:b w:val="0"/>
              </w:rPr>
              <w:br/>
              <w:t>Überleitung</w:t>
            </w:r>
          </w:p>
        </w:tc>
        <w:tc>
          <w:tcPr>
            <w:tcW w:w="1871" w:type="dxa"/>
          </w:tcPr>
          <w:p w:rsidR="00323657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573,3</w:t>
            </w:r>
            <w:r>
              <w:br/>
              <w:t>3</w:t>
            </w:r>
            <w:r w:rsidR="0081746C">
              <w:t>30,6</w:t>
            </w:r>
            <w:r>
              <w:br/>
              <w:t>89,9</w:t>
            </w:r>
            <w:r>
              <w:br/>
              <w:t>17</w:t>
            </w:r>
            <w:r w:rsidR="0081746C">
              <w:t>5</w:t>
            </w:r>
            <w:r>
              <w:t>,</w:t>
            </w:r>
            <w:r w:rsidR="0081746C">
              <w:t>3</w:t>
            </w:r>
            <w:r>
              <w:br/>
              <w:t>-2</w:t>
            </w:r>
            <w:r w:rsidR="0081746C">
              <w:t>2</w:t>
            </w:r>
            <w:r>
              <w:t>,</w:t>
            </w:r>
            <w:r w:rsidR="0081746C">
              <w:t>5</w:t>
            </w:r>
          </w:p>
        </w:tc>
        <w:tc>
          <w:tcPr>
            <w:tcW w:w="1871" w:type="dxa"/>
          </w:tcPr>
          <w:p w:rsidR="00323657" w:rsidRDefault="0081746C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480,2</w:t>
            </w:r>
            <w:r w:rsidR="00323657">
              <w:br/>
            </w:r>
            <w:r>
              <w:t>288</w:t>
            </w:r>
            <w:r w:rsidR="00323657">
              <w:t>,0</w:t>
            </w:r>
            <w:r w:rsidR="00323657">
              <w:br/>
            </w:r>
            <w:r>
              <w:t>56,7</w:t>
            </w:r>
            <w:r w:rsidR="00323657">
              <w:br/>
            </w:r>
            <w:r>
              <w:t>150,7</w:t>
            </w:r>
            <w:r w:rsidR="00323657">
              <w:br/>
              <w:t>-</w:t>
            </w:r>
            <w:r>
              <w:t>15,2</w:t>
            </w:r>
          </w:p>
        </w:tc>
        <w:tc>
          <w:tcPr>
            <w:tcW w:w="1871" w:type="dxa"/>
          </w:tcPr>
          <w:p w:rsidR="00323657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-</w:t>
            </w:r>
            <w:r w:rsidRPr="00A15613">
              <w:rPr>
                <w:rStyle w:val="Fett"/>
              </w:rPr>
              <w:t xml:space="preserve"> </w:t>
            </w:r>
            <w:r>
              <w:rPr>
                <w:rStyle w:val="Fett"/>
              </w:rPr>
              <w:t>1</w:t>
            </w:r>
            <w:r w:rsidR="0081746C">
              <w:rPr>
                <w:rStyle w:val="Fett"/>
              </w:rPr>
              <w:t>6</w:t>
            </w:r>
            <w:r w:rsidRPr="00A15613">
              <w:rPr>
                <w:rStyle w:val="Fett"/>
              </w:rPr>
              <w:t>,</w:t>
            </w:r>
            <w:r w:rsidR="0081746C">
              <w:rPr>
                <w:rStyle w:val="Fett"/>
              </w:rPr>
              <w:t>2</w:t>
            </w:r>
            <w:r w:rsidRPr="00A15613">
              <w:rPr>
                <w:rStyle w:val="Fett"/>
              </w:rPr>
              <w:t xml:space="preserve"> %</w:t>
            </w:r>
            <w:r>
              <w:br/>
            </w:r>
            <w:r w:rsidR="0081746C">
              <w:t>-</w:t>
            </w:r>
            <w:r>
              <w:t xml:space="preserve"> </w:t>
            </w:r>
            <w:r w:rsidR="0081746C">
              <w:t>12,9</w:t>
            </w:r>
            <w:r>
              <w:t xml:space="preserve"> %</w:t>
            </w:r>
            <w:r>
              <w:br/>
            </w:r>
            <w:r w:rsidR="0081746C">
              <w:t>-</w:t>
            </w:r>
            <w:r>
              <w:t xml:space="preserve"> </w:t>
            </w:r>
            <w:r w:rsidR="0081746C">
              <w:t>36,9</w:t>
            </w:r>
            <w:r>
              <w:t xml:space="preserve"> %</w:t>
            </w:r>
            <w:r>
              <w:br/>
              <w:t xml:space="preserve">- </w:t>
            </w:r>
            <w:r w:rsidR="0081746C">
              <w:t>14,0</w:t>
            </w:r>
            <w:r>
              <w:t xml:space="preserve"> %</w:t>
            </w: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Auftragsbestand</w:t>
            </w:r>
            <w:r>
              <w:br/>
            </w:r>
            <w:r w:rsidRPr="00A15613">
              <w:rPr>
                <w:rStyle w:val="Fett"/>
              </w:rPr>
              <w:t>Sheetfed</w:t>
            </w:r>
            <w:r w:rsidRPr="00A15613">
              <w:rPr>
                <w:rStyle w:val="Fett"/>
              </w:rPr>
              <w:br/>
              <w:t>Digital &amp; Web</w:t>
            </w:r>
            <w:r>
              <w:br/>
            </w:r>
            <w:r w:rsidRPr="00A44634">
              <w:rPr>
                <w:b w:val="0"/>
              </w:rPr>
              <w:t>Special</w:t>
            </w:r>
            <w:r w:rsidRPr="00A44634">
              <w:rPr>
                <w:b w:val="0"/>
              </w:rPr>
              <w:br/>
              <w:t>Überleitung</w:t>
            </w:r>
          </w:p>
        </w:tc>
        <w:tc>
          <w:tcPr>
            <w:tcW w:w="1871" w:type="dxa"/>
          </w:tcPr>
          <w:p w:rsidR="00323657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678,2</w:t>
            </w:r>
            <w:r>
              <w:br/>
              <w:t>261,6</w:t>
            </w:r>
            <w:r>
              <w:br/>
              <w:t>111,2</w:t>
            </w:r>
            <w:r>
              <w:br/>
              <w:t>31</w:t>
            </w:r>
            <w:r w:rsidR="0081746C">
              <w:t>6</w:t>
            </w:r>
            <w:r>
              <w:t>,</w:t>
            </w:r>
            <w:r w:rsidR="0081746C">
              <w:t>0</w:t>
            </w:r>
            <w:r>
              <w:br/>
              <w:t>-10,</w:t>
            </w:r>
            <w:r w:rsidR="0081746C">
              <w:t>6</w:t>
            </w:r>
          </w:p>
        </w:tc>
        <w:tc>
          <w:tcPr>
            <w:tcW w:w="1871" w:type="dxa"/>
          </w:tcPr>
          <w:p w:rsidR="00323657" w:rsidRDefault="0081746C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609,4</w:t>
            </w:r>
            <w:r w:rsidR="00323657">
              <w:br/>
              <w:t>26</w:t>
            </w:r>
            <w:r>
              <w:t>5,9</w:t>
            </w:r>
            <w:r w:rsidR="00323657">
              <w:br/>
            </w:r>
            <w:r>
              <w:t>71</w:t>
            </w:r>
            <w:r w:rsidR="00323657">
              <w:t>,2</w:t>
            </w:r>
            <w:r w:rsidR="00323657">
              <w:br/>
            </w:r>
            <w:r>
              <w:t>278,1</w:t>
            </w:r>
            <w:r>
              <w:br/>
              <w:t>-5,8</w:t>
            </w:r>
          </w:p>
        </w:tc>
        <w:tc>
          <w:tcPr>
            <w:tcW w:w="1871" w:type="dxa"/>
          </w:tcPr>
          <w:p w:rsidR="00323657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-</w:t>
            </w:r>
            <w:r w:rsidRPr="001F5D76">
              <w:rPr>
                <w:rStyle w:val="Fett"/>
              </w:rPr>
              <w:t xml:space="preserve"> </w:t>
            </w:r>
            <w:r>
              <w:rPr>
                <w:rStyle w:val="Fett"/>
              </w:rPr>
              <w:t>1</w:t>
            </w:r>
            <w:r w:rsidR="0081746C">
              <w:rPr>
                <w:rStyle w:val="Fett"/>
              </w:rPr>
              <w:t>0</w:t>
            </w:r>
            <w:r w:rsidRPr="001F5D76">
              <w:rPr>
                <w:rStyle w:val="Fett"/>
              </w:rPr>
              <w:t>,</w:t>
            </w:r>
            <w:r w:rsidR="0081746C">
              <w:rPr>
                <w:rStyle w:val="Fett"/>
              </w:rPr>
              <w:t>1</w:t>
            </w:r>
            <w:r w:rsidRPr="001F5D76">
              <w:rPr>
                <w:rStyle w:val="Fett"/>
              </w:rPr>
              <w:t xml:space="preserve"> %</w:t>
            </w:r>
            <w:r>
              <w:br/>
            </w:r>
            <w:r w:rsidR="0081746C">
              <w:t>+</w:t>
            </w:r>
            <w:r>
              <w:t xml:space="preserve"> </w:t>
            </w:r>
            <w:r w:rsidR="0081746C">
              <w:t>1</w:t>
            </w:r>
            <w:r>
              <w:t>,</w:t>
            </w:r>
            <w:r w:rsidR="0081746C">
              <w:t>6</w:t>
            </w:r>
            <w:r>
              <w:t xml:space="preserve"> %</w:t>
            </w:r>
            <w:r>
              <w:br/>
            </w:r>
            <w:r w:rsidR="0081746C">
              <w:t>-</w:t>
            </w:r>
            <w:r>
              <w:t xml:space="preserve"> </w:t>
            </w:r>
            <w:r w:rsidR="0081746C">
              <w:t>36,0</w:t>
            </w:r>
            <w:r>
              <w:t xml:space="preserve"> %</w:t>
            </w:r>
            <w:r>
              <w:br/>
              <w:t xml:space="preserve">- </w:t>
            </w:r>
            <w:r w:rsidR="0081746C">
              <w:t>12,0</w:t>
            </w:r>
            <w:r>
              <w:t xml:space="preserve"> %</w:t>
            </w: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EBIT</w:t>
            </w:r>
            <w:r>
              <w:br/>
            </w:r>
            <w:r w:rsidRPr="00A15613">
              <w:rPr>
                <w:rStyle w:val="Fett"/>
              </w:rPr>
              <w:t>Sheetfed</w:t>
            </w:r>
            <w:r w:rsidRPr="00A15613">
              <w:rPr>
                <w:rStyle w:val="Fett"/>
              </w:rPr>
              <w:br/>
              <w:t>Digital &amp; Web</w:t>
            </w:r>
            <w:r>
              <w:br/>
            </w:r>
            <w:r w:rsidRPr="00A44634">
              <w:rPr>
                <w:b w:val="0"/>
              </w:rPr>
              <w:t>Special</w:t>
            </w:r>
            <w:r w:rsidRPr="00A44634">
              <w:rPr>
                <w:b w:val="0"/>
              </w:rPr>
              <w:br/>
              <w:t>Überleitung</w:t>
            </w:r>
          </w:p>
        </w:tc>
        <w:tc>
          <w:tcPr>
            <w:tcW w:w="1871" w:type="dxa"/>
          </w:tcPr>
          <w:p w:rsidR="00323657" w:rsidRDefault="00323657" w:rsidP="0029220F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0,6</w:t>
            </w:r>
            <w:r>
              <w:br/>
              <w:t>-1,</w:t>
            </w:r>
            <w:r w:rsidR="0029220F">
              <w:t>3</w:t>
            </w:r>
            <w:r>
              <w:br/>
              <w:t>-1</w:t>
            </w:r>
            <w:r w:rsidR="0029220F">
              <w:t>0,8</w:t>
            </w:r>
            <w:r>
              <w:br/>
              <w:t>6,</w:t>
            </w:r>
            <w:r w:rsidR="0029220F">
              <w:t>3</w:t>
            </w:r>
            <w:r>
              <w:br/>
              <w:t>6,</w:t>
            </w:r>
            <w:r w:rsidR="0029220F">
              <w:t>4</w:t>
            </w:r>
            <w:bookmarkStart w:id="0" w:name="_GoBack"/>
            <w:bookmarkEnd w:id="0"/>
          </w:p>
        </w:tc>
        <w:tc>
          <w:tcPr>
            <w:tcW w:w="1871" w:type="dxa"/>
          </w:tcPr>
          <w:p w:rsidR="00323657" w:rsidRDefault="0081746C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ett"/>
              </w:rPr>
              <w:t>-40,9</w:t>
            </w:r>
            <w:r w:rsidR="00323657">
              <w:br/>
              <w:t>-1</w:t>
            </w:r>
            <w:r>
              <w:t>7</w:t>
            </w:r>
            <w:r w:rsidR="00323657">
              <w:t>,</w:t>
            </w:r>
            <w:r>
              <w:t>4</w:t>
            </w:r>
            <w:r w:rsidR="00323657">
              <w:br/>
              <w:t>-1</w:t>
            </w:r>
            <w:r>
              <w:t>2</w:t>
            </w:r>
            <w:r w:rsidR="00323657">
              <w:t>,1</w:t>
            </w:r>
            <w:r w:rsidR="00323657">
              <w:br/>
            </w:r>
            <w:r>
              <w:t>-10,3</w:t>
            </w:r>
            <w:r w:rsidR="00323657">
              <w:br/>
            </w:r>
            <w:r>
              <w:t>-1,1</w:t>
            </w:r>
          </w:p>
        </w:tc>
        <w:tc>
          <w:tcPr>
            <w:tcW w:w="1871" w:type="dxa"/>
          </w:tcPr>
          <w:p w:rsidR="00323657" w:rsidRDefault="00323657" w:rsidP="00A15613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Ergebnis vor Steuern (EBT)</w:t>
            </w:r>
          </w:p>
        </w:tc>
        <w:tc>
          <w:tcPr>
            <w:tcW w:w="1871" w:type="dxa"/>
          </w:tcPr>
          <w:p w:rsidR="00323657" w:rsidRPr="00A15613" w:rsidRDefault="00323657" w:rsidP="00F87D92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-2,0</w:t>
            </w:r>
          </w:p>
        </w:tc>
        <w:tc>
          <w:tcPr>
            <w:tcW w:w="1871" w:type="dxa"/>
          </w:tcPr>
          <w:p w:rsidR="00323657" w:rsidRPr="00A15613" w:rsidRDefault="00323657" w:rsidP="001A614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81746C">
              <w:rPr>
                <w:b/>
              </w:rPr>
              <w:t>42,9</w:t>
            </w:r>
          </w:p>
        </w:tc>
        <w:tc>
          <w:tcPr>
            <w:tcW w:w="1871" w:type="dxa"/>
          </w:tcPr>
          <w:p w:rsidR="00323657" w:rsidRPr="00A15613" w:rsidRDefault="00323657" w:rsidP="00A15613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Konzernergebnis</w:t>
            </w:r>
          </w:p>
        </w:tc>
        <w:tc>
          <w:tcPr>
            <w:tcW w:w="1871" w:type="dxa"/>
          </w:tcPr>
          <w:p w:rsidR="00323657" w:rsidRPr="00A15613" w:rsidRDefault="00323657" w:rsidP="00F87D92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-2,4</w:t>
            </w:r>
          </w:p>
        </w:tc>
        <w:tc>
          <w:tcPr>
            <w:tcW w:w="1871" w:type="dxa"/>
          </w:tcPr>
          <w:p w:rsidR="00323657" w:rsidRPr="00A15613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81746C">
              <w:rPr>
                <w:b/>
              </w:rPr>
              <w:t>44</w:t>
            </w:r>
            <w:r>
              <w:rPr>
                <w:b/>
              </w:rPr>
              <w:t>,</w:t>
            </w:r>
            <w:r w:rsidR="0081746C">
              <w:rPr>
                <w:b/>
              </w:rPr>
              <w:t>2</w:t>
            </w:r>
          </w:p>
        </w:tc>
        <w:tc>
          <w:tcPr>
            <w:tcW w:w="1871" w:type="dxa"/>
          </w:tcPr>
          <w:p w:rsidR="00323657" w:rsidRPr="00A15613" w:rsidRDefault="00323657" w:rsidP="00A15613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Ergebnis je Aktie in €</w:t>
            </w:r>
          </w:p>
        </w:tc>
        <w:tc>
          <w:tcPr>
            <w:tcW w:w="1871" w:type="dxa"/>
          </w:tcPr>
          <w:p w:rsidR="00323657" w:rsidRPr="00A15613" w:rsidRDefault="00323657" w:rsidP="00F87D92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-0,15</w:t>
            </w:r>
          </w:p>
        </w:tc>
        <w:tc>
          <w:tcPr>
            <w:tcW w:w="1871" w:type="dxa"/>
          </w:tcPr>
          <w:p w:rsidR="00323657" w:rsidRPr="00A15613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81746C">
              <w:rPr>
                <w:b/>
              </w:rPr>
              <w:t>2</w:t>
            </w:r>
            <w:r>
              <w:rPr>
                <w:b/>
              </w:rPr>
              <w:t>,</w:t>
            </w:r>
            <w:r w:rsidR="0081746C">
              <w:rPr>
                <w:b/>
              </w:rPr>
              <w:t>68</w:t>
            </w:r>
          </w:p>
        </w:tc>
        <w:tc>
          <w:tcPr>
            <w:tcW w:w="1871" w:type="dxa"/>
          </w:tcPr>
          <w:p w:rsidR="00323657" w:rsidRPr="00A15613" w:rsidRDefault="00323657" w:rsidP="00A15613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Cashflow aus betrieblicher</w:t>
            </w:r>
            <w:r>
              <w:br/>
              <w:t>Geschäftstätigkeit</w:t>
            </w:r>
          </w:p>
        </w:tc>
        <w:tc>
          <w:tcPr>
            <w:tcW w:w="1871" w:type="dxa"/>
          </w:tcPr>
          <w:p w:rsidR="00323657" w:rsidRPr="00A15613" w:rsidRDefault="00323657" w:rsidP="00F87D92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-96,5</w:t>
            </w:r>
          </w:p>
        </w:tc>
        <w:tc>
          <w:tcPr>
            <w:tcW w:w="1871" w:type="dxa"/>
          </w:tcPr>
          <w:p w:rsidR="00323657" w:rsidRPr="00A15613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81746C">
              <w:rPr>
                <w:b/>
              </w:rPr>
              <w:t>68,6</w:t>
            </w:r>
          </w:p>
        </w:tc>
        <w:tc>
          <w:tcPr>
            <w:tcW w:w="1871" w:type="dxa"/>
          </w:tcPr>
          <w:p w:rsidR="00323657" w:rsidRPr="00A15613" w:rsidRDefault="00323657" w:rsidP="00A15613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Bilanzsumme</w:t>
            </w:r>
            <w:r w:rsidRPr="00EA4506">
              <w:rPr>
                <w:b w:val="0"/>
              </w:rPr>
              <w:t xml:space="preserve"> </w:t>
            </w:r>
            <w:r>
              <w:rPr>
                <w:b w:val="0"/>
              </w:rPr>
              <w:t>(Vorjahr</w:t>
            </w:r>
            <w:r w:rsidRPr="006E3618">
              <w:rPr>
                <w:b w:val="0"/>
              </w:rPr>
              <w:t>: 31.12.)</w:t>
            </w:r>
          </w:p>
        </w:tc>
        <w:tc>
          <w:tcPr>
            <w:tcW w:w="1871" w:type="dxa"/>
          </w:tcPr>
          <w:p w:rsidR="00323657" w:rsidRPr="00A15613" w:rsidRDefault="00323657" w:rsidP="00F87D92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1.</w:t>
            </w:r>
            <w:r>
              <w:rPr>
                <w:b/>
              </w:rPr>
              <w:t>343,1</w:t>
            </w:r>
          </w:p>
        </w:tc>
        <w:tc>
          <w:tcPr>
            <w:tcW w:w="1871" w:type="dxa"/>
          </w:tcPr>
          <w:p w:rsidR="00323657" w:rsidRPr="00A15613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1.</w:t>
            </w:r>
            <w:r w:rsidR="0081746C">
              <w:rPr>
                <w:b/>
              </w:rPr>
              <w:t>300,2</w:t>
            </w:r>
          </w:p>
        </w:tc>
        <w:tc>
          <w:tcPr>
            <w:tcW w:w="1871" w:type="dxa"/>
          </w:tcPr>
          <w:p w:rsidR="00323657" w:rsidRPr="00A15613" w:rsidRDefault="00323657" w:rsidP="00A15613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23657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323657" w:rsidRDefault="00323657" w:rsidP="00A44634">
            <w:pPr>
              <w:spacing w:after="240"/>
            </w:pPr>
            <w:r>
              <w:t>Eigenkapital</w:t>
            </w:r>
            <w:r w:rsidRPr="00EA4506">
              <w:rPr>
                <w:b w:val="0"/>
              </w:rPr>
              <w:t xml:space="preserve"> </w:t>
            </w:r>
            <w:r>
              <w:rPr>
                <w:b w:val="0"/>
              </w:rPr>
              <w:t>(Vorjahr</w:t>
            </w:r>
            <w:r w:rsidRPr="006E3618">
              <w:rPr>
                <w:b w:val="0"/>
              </w:rPr>
              <w:t>: 31.12.)</w:t>
            </w:r>
          </w:p>
        </w:tc>
        <w:tc>
          <w:tcPr>
            <w:tcW w:w="1871" w:type="dxa"/>
          </w:tcPr>
          <w:p w:rsidR="00323657" w:rsidRPr="00A15613" w:rsidRDefault="00323657" w:rsidP="00F87D92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4</w:t>
            </w:r>
            <w:r>
              <w:rPr>
                <w:b/>
              </w:rPr>
              <w:t>60,4</w:t>
            </w:r>
          </w:p>
        </w:tc>
        <w:tc>
          <w:tcPr>
            <w:tcW w:w="1871" w:type="dxa"/>
          </w:tcPr>
          <w:p w:rsidR="00323657" w:rsidRPr="00A15613" w:rsidRDefault="00323657" w:rsidP="0081746C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  <w:r w:rsidR="0081746C">
              <w:rPr>
                <w:b/>
              </w:rPr>
              <w:t>19,1</w:t>
            </w:r>
          </w:p>
        </w:tc>
        <w:tc>
          <w:tcPr>
            <w:tcW w:w="1871" w:type="dxa"/>
          </w:tcPr>
          <w:p w:rsidR="00323657" w:rsidRPr="00A15613" w:rsidRDefault="00323657" w:rsidP="00A15613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44634" w:rsidTr="00B51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:rsidR="00A44634" w:rsidRDefault="006E3618" w:rsidP="00F16843">
            <w:pPr>
              <w:spacing w:after="240"/>
            </w:pPr>
            <w:r>
              <w:t>Mitarbeiter</w:t>
            </w:r>
            <w:r w:rsidR="00054517">
              <w:t xml:space="preserve"> zum 30.06.</w:t>
            </w:r>
            <w:r w:rsidR="00A44634">
              <w:br/>
            </w:r>
            <w:r w:rsidR="00A44634" w:rsidRPr="00A44634">
              <w:rPr>
                <w:b w:val="0"/>
              </w:rPr>
              <w:t>davon Auszubildende/Praktika</w:t>
            </w:r>
            <w:r w:rsidR="004B5DBB">
              <w:rPr>
                <w:b w:val="0"/>
              </w:rPr>
              <w:t>n</w:t>
            </w:r>
            <w:r w:rsidR="00A44634" w:rsidRPr="00A44634">
              <w:rPr>
                <w:b w:val="0"/>
              </w:rPr>
              <w:t>ten</w:t>
            </w:r>
          </w:p>
        </w:tc>
        <w:tc>
          <w:tcPr>
            <w:tcW w:w="1871" w:type="dxa"/>
          </w:tcPr>
          <w:p w:rsidR="00A44634" w:rsidRPr="00A15613" w:rsidRDefault="00323657" w:rsidP="001A614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5.7</w:t>
            </w:r>
            <w:r>
              <w:rPr>
                <w:b/>
              </w:rPr>
              <w:t>25</w:t>
            </w:r>
            <w:r w:rsidRPr="00A15613">
              <w:rPr>
                <w:b/>
              </w:rPr>
              <w:br/>
            </w:r>
            <w:r>
              <w:t>275</w:t>
            </w:r>
          </w:p>
        </w:tc>
        <w:tc>
          <w:tcPr>
            <w:tcW w:w="1871" w:type="dxa"/>
          </w:tcPr>
          <w:p w:rsidR="00A44634" w:rsidRPr="00A15613" w:rsidRDefault="006B2D44" w:rsidP="0094643F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15613">
              <w:rPr>
                <w:b/>
              </w:rPr>
              <w:t>5.</w:t>
            </w:r>
            <w:r w:rsidR="0094643F">
              <w:rPr>
                <w:b/>
              </w:rPr>
              <w:t>661</w:t>
            </w:r>
            <w:r w:rsidRPr="00A15613">
              <w:rPr>
                <w:b/>
              </w:rPr>
              <w:br/>
            </w:r>
            <w:r w:rsidR="00F16843">
              <w:t>2</w:t>
            </w:r>
            <w:r w:rsidR="0094643F">
              <w:t>84</w:t>
            </w:r>
          </w:p>
        </w:tc>
        <w:tc>
          <w:tcPr>
            <w:tcW w:w="1871" w:type="dxa"/>
          </w:tcPr>
          <w:p w:rsidR="00A44634" w:rsidRPr="00A15613" w:rsidRDefault="00A44634" w:rsidP="00A15613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C73CA" w:rsidRPr="00A44634" w:rsidRDefault="00EC73CA" w:rsidP="00A44634">
      <w:pPr>
        <w:spacing w:after="240"/>
      </w:pPr>
    </w:p>
    <w:sectPr w:rsidR="00EC73CA" w:rsidRPr="00A44634" w:rsidSect="00EC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C7" w:rsidRDefault="006F47C7" w:rsidP="00647A4F">
      <w:pPr>
        <w:spacing w:after="240"/>
      </w:pPr>
      <w:r>
        <w:separator/>
      </w:r>
    </w:p>
    <w:p w:rsidR="006F47C7" w:rsidRDefault="006F47C7" w:rsidP="00647A4F">
      <w:pPr>
        <w:spacing w:after="240"/>
      </w:pPr>
    </w:p>
  </w:endnote>
  <w:endnote w:type="continuationSeparator" w:id="0">
    <w:p w:rsidR="006F47C7" w:rsidRDefault="006F47C7" w:rsidP="00647A4F">
      <w:pPr>
        <w:spacing w:after="240"/>
      </w:pPr>
      <w:r>
        <w:continuationSeparator/>
      </w:r>
    </w:p>
    <w:p w:rsidR="006F47C7" w:rsidRDefault="006F47C7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A4" w:rsidRDefault="004027A4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A4" w:rsidRPr="00F82B5C" w:rsidRDefault="0029220F" w:rsidP="00182744">
    <w:pPr>
      <w:pStyle w:val="Fuzeile"/>
      <w:spacing w:after="240"/>
    </w:pPr>
    <w:sdt>
      <w:sdtPr>
        <w:alias w:val="Titel"/>
        <w:tag w:val=""/>
        <w:id w:val="3227144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3657">
          <w:t>Koenig &amp; Bauer veröffentlicht Halbjahresbericht 2020</w:t>
        </w:r>
      </w:sdtContent>
    </w:sdt>
    <w:r w:rsidR="00323657">
      <w:t xml:space="preserve"> </w:t>
    </w:r>
    <w:r w:rsidR="004027A4">
      <w:t xml:space="preserve">| </w:t>
    </w:r>
    <w:r w:rsidR="004027A4">
      <w:fldChar w:fldCharType="begin"/>
    </w:r>
    <w:r w:rsidR="004027A4">
      <w:instrText xml:space="preserve"> PAGE </w:instrText>
    </w:r>
    <w:r w:rsidR="004027A4">
      <w:fldChar w:fldCharType="separate"/>
    </w:r>
    <w:r>
      <w:t>1</w:t>
    </w:r>
    <w:r w:rsidR="004027A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A4" w:rsidRDefault="0029220F" w:rsidP="00EC73CA">
    <w:pPr>
      <w:pStyle w:val="Fuzeile"/>
      <w:spacing w:after="240"/>
    </w:pPr>
    <w:sdt>
      <w:sdtPr>
        <w:alias w:val="Titel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3657">
          <w:t>Koenig &amp; Bauer veröffentlicht Halbjahresbericht 2020</w:t>
        </w:r>
      </w:sdtContent>
    </w:sdt>
    <w:r w:rsidR="004027A4">
      <w:t xml:space="preserve"> | </w:t>
    </w:r>
    <w:r w:rsidR="004027A4">
      <w:fldChar w:fldCharType="begin"/>
    </w:r>
    <w:r w:rsidR="004027A4">
      <w:instrText xml:space="preserve"> PAGE </w:instrText>
    </w:r>
    <w:r w:rsidR="004027A4">
      <w:fldChar w:fldCharType="separate"/>
    </w:r>
    <w:r w:rsidR="004027A4">
      <w:t>1</w:t>
    </w:r>
    <w:r w:rsidR="004027A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C7" w:rsidRDefault="006F47C7" w:rsidP="00647A4F">
      <w:pPr>
        <w:spacing w:after="240"/>
      </w:pPr>
      <w:r>
        <w:separator/>
      </w:r>
    </w:p>
  </w:footnote>
  <w:footnote w:type="continuationSeparator" w:id="0">
    <w:p w:rsidR="006F47C7" w:rsidRDefault="006F47C7" w:rsidP="00647A4F">
      <w:pPr>
        <w:spacing w:after="240"/>
      </w:pPr>
      <w:r>
        <w:continuationSeparator/>
      </w:r>
    </w:p>
    <w:p w:rsidR="006F47C7" w:rsidRDefault="006F47C7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A4" w:rsidRDefault="004027A4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A4" w:rsidRDefault="004027A4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A4" w:rsidRPr="000B7CEC" w:rsidRDefault="004027A4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>
    <w:nsid w:val="217827A3"/>
    <w:multiLevelType w:val="hybridMultilevel"/>
    <w:tmpl w:val="7EB0B634"/>
    <w:lvl w:ilvl="0" w:tplc="79AA0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0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69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8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C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A0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E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>
    <w:nsid w:val="33365935"/>
    <w:multiLevelType w:val="hybridMultilevel"/>
    <w:tmpl w:val="056C7D30"/>
    <w:lvl w:ilvl="0" w:tplc="3E661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EE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8D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E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6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E3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6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4A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01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2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3">
    <w:nsid w:val="43EF680C"/>
    <w:multiLevelType w:val="hybridMultilevel"/>
    <w:tmpl w:val="D316967A"/>
    <w:lvl w:ilvl="0" w:tplc="70A28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0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4D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AD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2F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48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8B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07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67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781178"/>
    <w:multiLevelType w:val="hybridMultilevel"/>
    <w:tmpl w:val="DA162B00"/>
    <w:lvl w:ilvl="0" w:tplc="1F1A8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8C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AB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61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44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85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07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CF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6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6">
    <w:nsid w:val="50E953BE"/>
    <w:multiLevelType w:val="hybridMultilevel"/>
    <w:tmpl w:val="D50E37D6"/>
    <w:lvl w:ilvl="0" w:tplc="7FDA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44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64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E7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AC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27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E6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C2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6"/>
  </w:num>
  <w:num w:numId="10">
    <w:abstractNumId w:val="17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5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1"/>
  </w:num>
  <w:num w:numId="33">
    <w:abstractNumId w:val="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8"/>
  </w:num>
  <w:num w:numId="37">
    <w:abstractNumId w:val="13"/>
  </w:num>
  <w:num w:numId="38">
    <w:abstractNumId w:val="14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56"/>
    <w:rsid w:val="0000051F"/>
    <w:rsid w:val="00002FD9"/>
    <w:rsid w:val="00026895"/>
    <w:rsid w:val="00051F1D"/>
    <w:rsid w:val="00054517"/>
    <w:rsid w:val="00056DB6"/>
    <w:rsid w:val="000706A2"/>
    <w:rsid w:val="00076DEF"/>
    <w:rsid w:val="00077BFF"/>
    <w:rsid w:val="000A70ED"/>
    <w:rsid w:val="000B7CEC"/>
    <w:rsid w:val="000C49F7"/>
    <w:rsid w:val="000C511A"/>
    <w:rsid w:val="000C534C"/>
    <w:rsid w:val="000D1507"/>
    <w:rsid w:val="000E431A"/>
    <w:rsid w:val="000F62AD"/>
    <w:rsid w:val="00116A26"/>
    <w:rsid w:val="0012268F"/>
    <w:rsid w:val="00126DC9"/>
    <w:rsid w:val="00133BCF"/>
    <w:rsid w:val="00163241"/>
    <w:rsid w:val="0016411F"/>
    <w:rsid w:val="0016774E"/>
    <w:rsid w:val="001807EE"/>
    <w:rsid w:val="00182744"/>
    <w:rsid w:val="001A6147"/>
    <w:rsid w:val="001B5BAA"/>
    <w:rsid w:val="001B747C"/>
    <w:rsid w:val="001C394D"/>
    <w:rsid w:val="001E5ABB"/>
    <w:rsid w:val="001F5D76"/>
    <w:rsid w:val="00204EAE"/>
    <w:rsid w:val="0021638F"/>
    <w:rsid w:val="002175CB"/>
    <w:rsid w:val="0022027F"/>
    <w:rsid w:val="00262470"/>
    <w:rsid w:val="00265400"/>
    <w:rsid w:val="0027081D"/>
    <w:rsid w:val="00282128"/>
    <w:rsid w:val="0029220F"/>
    <w:rsid w:val="002A5D4F"/>
    <w:rsid w:val="002B77B3"/>
    <w:rsid w:val="002C05E4"/>
    <w:rsid w:val="002E1AB6"/>
    <w:rsid w:val="002E3557"/>
    <w:rsid w:val="00317AD1"/>
    <w:rsid w:val="00323657"/>
    <w:rsid w:val="00324066"/>
    <w:rsid w:val="00324789"/>
    <w:rsid w:val="00324B88"/>
    <w:rsid w:val="00356744"/>
    <w:rsid w:val="003603A1"/>
    <w:rsid w:val="00380D4C"/>
    <w:rsid w:val="00382047"/>
    <w:rsid w:val="00386CEE"/>
    <w:rsid w:val="003929BD"/>
    <w:rsid w:val="003A0BCE"/>
    <w:rsid w:val="003B7A63"/>
    <w:rsid w:val="003C27FE"/>
    <w:rsid w:val="003D1D5D"/>
    <w:rsid w:val="004027A4"/>
    <w:rsid w:val="00407116"/>
    <w:rsid w:val="00413B84"/>
    <w:rsid w:val="0041506E"/>
    <w:rsid w:val="004158D7"/>
    <w:rsid w:val="00432025"/>
    <w:rsid w:val="00432594"/>
    <w:rsid w:val="00451F82"/>
    <w:rsid w:val="00453792"/>
    <w:rsid w:val="004628E4"/>
    <w:rsid w:val="004676E1"/>
    <w:rsid w:val="00470F72"/>
    <w:rsid w:val="00476BF6"/>
    <w:rsid w:val="004B1583"/>
    <w:rsid w:val="004B210E"/>
    <w:rsid w:val="004B5DBB"/>
    <w:rsid w:val="004E33CC"/>
    <w:rsid w:val="004E6239"/>
    <w:rsid w:val="00522321"/>
    <w:rsid w:val="00524C68"/>
    <w:rsid w:val="00533745"/>
    <w:rsid w:val="0055123F"/>
    <w:rsid w:val="00563C4E"/>
    <w:rsid w:val="0057450D"/>
    <w:rsid w:val="00581FA3"/>
    <w:rsid w:val="00584EAD"/>
    <w:rsid w:val="00585BB7"/>
    <w:rsid w:val="005865F5"/>
    <w:rsid w:val="005A1925"/>
    <w:rsid w:val="005A281B"/>
    <w:rsid w:val="005B1FCC"/>
    <w:rsid w:val="005E1ABB"/>
    <w:rsid w:val="005E2F2A"/>
    <w:rsid w:val="005E5705"/>
    <w:rsid w:val="005F3C60"/>
    <w:rsid w:val="005F53EE"/>
    <w:rsid w:val="00614D7E"/>
    <w:rsid w:val="0063340E"/>
    <w:rsid w:val="00647A4F"/>
    <w:rsid w:val="00673988"/>
    <w:rsid w:val="00677B21"/>
    <w:rsid w:val="006829DB"/>
    <w:rsid w:val="00697DB1"/>
    <w:rsid w:val="006B2D44"/>
    <w:rsid w:val="006C637E"/>
    <w:rsid w:val="006E3618"/>
    <w:rsid w:val="006F47C7"/>
    <w:rsid w:val="00704DFC"/>
    <w:rsid w:val="007152CC"/>
    <w:rsid w:val="00722296"/>
    <w:rsid w:val="00725CF8"/>
    <w:rsid w:val="007334F4"/>
    <w:rsid w:val="00733B90"/>
    <w:rsid w:val="0074617A"/>
    <w:rsid w:val="0075319B"/>
    <w:rsid w:val="00753E7D"/>
    <w:rsid w:val="00781882"/>
    <w:rsid w:val="00787DD5"/>
    <w:rsid w:val="007A0146"/>
    <w:rsid w:val="007A1916"/>
    <w:rsid w:val="007C5289"/>
    <w:rsid w:val="007C5C86"/>
    <w:rsid w:val="007D0BC7"/>
    <w:rsid w:val="007E2163"/>
    <w:rsid w:val="007E23ED"/>
    <w:rsid w:val="007F034C"/>
    <w:rsid w:val="0081746C"/>
    <w:rsid w:val="00854099"/>
    <w:rsid w:val="00866F90"/>
    <w:rsid w:val="00886F29"/>
    <w:rsid w:val="00893D45"/>
    <w:rsid w:val="008A14C6"/>
    <w:rsid w:val="008B6066"/>
    <w:rsid w:val="008C2BC0"/>
    <w:rsid w:val="008C5FFE"/>
    <w:rsid w:val="008C6097"/>
    <w:rsid w:val="009229D0"/>
    <w:rsid w:val="0094643F"/>
    <w:rsid w:val="00953661"/>
    <w:rsid w:val="00975E61"/>
    <w:rsid w:val="009870F4"/>
    <w:rsid w:val="009B10BB"/>
    <w:rsid w:val="009C461C"/>
    <w:rsid w:val="009D06B5"/>
    <w:rsid w:val="009E29CD"/>
    <w:rsid w:val="009E7CEF"/>
    <w:rsid w:val="00A10D03"/>
    <w:rsid w:val="00A112E7"/>
    <w:rsid w:val="00A15613"/>
    <w:rsid w:val="00A207E9"/>
    <w:rsid w:val="00A241F4"/>
    <w:rsid w:val="00A330C0"/>
    <w:rsid w:val="00A37572"/>
    <w:rsid w:val="00A44634"/>
    <w:rsid w:val="00A5372F"/>
    <w:rsid w:val="00A561D4"/>
    <w:rsid w:val="00A601FE"/>
    <w:rsid w:val="00A60D90"/>
    <w:rsid w:val="00A613C5"/>
    <w:rsid w:val="00A669E1"/>
    <w:rsid w:val="00A670BE"/>
    <w:rsid w:val="00A77974"/>
    <w:rsid w:val="00A86E07"/>
    <w:rsid w:val="00A94015"/>
    <w:rsid w:val="00A95799"/>
    <w:rsid w:val="00AA6529"/>
    <w:rsid w:val="00AA6E8F"/>
    <w:rsid w:val="00AD1C4B"/>
    <w:rsid w:val="00AF4C5F"/>
    <w:rsid w:val="00B06C8C"/>
    <w:rsid w:val="00B4385D"/>
    <w:rsid w:val="00B51FA3"/>
    <w:rsid w:val="00B61D04"/>
    <w:rsid w:val="00B622F0"/>
    <w:rsid w:val="00B66B5F"/>
    <w:rsid w:val="00BA3329"/>
    <w:rsid w:val="00BC4F56"/>
    <w:rsid w:val="00BD7EEE"/>
    <w:rsid w:val="00BF5D04"/>
    <w:rsid w:val="00BF6AC1"/>
    <w:rsid w:val="00C0462C"/>
    <w:rsid w:val="00C06B94"/>
    <w:rsid w:val="00C1069D"/>
    <w:rsid w:val="00C275C9"/>
    <w:rsid w:val="00C30F07"/>
    <w:rsid w:val="00C52272"/>
    <w:rsid w:val="00C66DA1"/>
    <w:rsid w:val="00C905B6"/>
    <w:rsid w:val="00C97C18"/>
    <w:rsid w:val="00CC57C9"/>
    <w:rsid w:val="00CD0A11"/>
    <w:rsid w:val="00CD4F3C"/>
    <w:rsid w:val="00CE1F7E"/>
    <w:rsid w:val="00CE56BD"/>
    <w:rsid w:val="00CE7598"/>
    <w:rsid w:val="00D05BF0"/>
    <w:rsid w:val="00D23C2E"/>
    <w:rsid w:val="00D37C08"/>
    <w:rsid w:val="00D430A8"/>
    <w:rsid w:val="00D52424"/>
    <w:rsid w:val="00D66283"/>
    <w:rsid w:val="00D70659"/>
    <w:rsid w:val="00D80630"/>
    <w:rsid w:val="00D87652"/>
    <w:rsid w:val="00D95359"/>
    <w:rsid w:val="00DA7970"/>
    <w:rsid w:val="00DC532B"/>
    <w:rsid w:val="00DC7376"/>
    <w:rsid w:val="00DD406D"/>
    <w:rsid w:val="00DF560B"/>
    <w:rsid w:val="00E1738C"/>
    <w:rsid w:val="00E30EBC"/>
    <w:rsid w:val="00E52883"/>
    <w:rsid w:val="00E75308"/>
    <w:rsid w:val="00E7632B"/>
    <w:rsid w:val="00E855BB"/>
    <w:rsid w:val="00E92EF2"/>
    <w:rsid w:val="00E9379C"/>
    <w:rsid w:val="00E95EC4"/>
    <w:rsid w:val="00EA1A60"/>
    <w:rsid w:val="00EA4506"/>
    <w:rsid w:val="00EC73CA"/>
    <w:rsid w:val="00F01893"/>
    <w:rsid w:val="00F16843"/>
    <w:rsid w:val="00F43876"/>
    <w:rsid w:val="00F53973"/>
    <w:rsid w:val="00F5748A"/>
    <w:rsid w:val="00F63846"/>
    <w:rsid w:val="00F72EBD"/>
    <w:rsid w:val="00F82B5C"/>
    <w:rsid w:val="00F84F59"/>
    <w:rsid w:val="00F9631F"/>
    <w:rsid w:val="00FA2046"/>
    <w:rsid w:val="00FA5ACD"/>
    <w:rsid w:val="00FB2412"/>
    <w:rsid w:val="00FB2E09"/>
    <w:rsid w:val="00FB38C5"/>
    <w:rsid w:val="00FB7156"/>
    <w:rsid w:val="00FC73CA"/>
    <w:rsid w:val="00FD2056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9" w:unhideWhenUsed="0" w:qFormat="1"/>
    <w:lsdException w:name="heading 2" w:uiPriority="19" w:qFormat="1"/>
    <w:lsdException w:name="heading 3" w:semiHidden="0" w:uiPriority="19" w:unhideWhenUsed="0" w:qFormat="1"/>
    <w:lsdException w:name="heading 4" w:semiHidden="0" w:uiPriority="19" w:unhideWhenUsed="0" w:qFormat="1"/>
    <w:lsdException w:name="heading 5" w:semiHidden="0" w:uiPriority="19" w:unhideWhenUsed="0" w:qFormat="1"/>
    <w:lsdException w:name="heading 6" w:semiHidden="0" w:uiPriority="19" w:unhideWhenUsed="0" w:qFormat="1"/>
    <w:lsdException w:name="heading 7" w:semiHidden="0" w:uiPriority="19" w:unhideWhenUsed="0" w:qFormat="1"/>
    <w:lsdException w:name="heading 8" w:semiHidden="0" w:uiPriority="19" w:unhideWhenUsed="0" w:qFormat="1"/>
    <w:lsdException w:name="heading 9" w:semiHidden="0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44" w:unhideWhenUsed="0"/>
    <w:lsdException w:name="header" w:uiPriority="99"/>
    <w:lsdException w:name="footer" w:uiPriority="99"/>
    <w:lsdException w:name="caption" w:semiHidden="0" w:uiPriority="14" w:unhideWhenUsed="0" w:qFormat="1"/>
    <w:lsdException w:name="footnote reference" w:uiPriority="49"/>
    <w:lsdException w:name="List" w:uiPriority="10" w:qFormat="1"/>
    <w:lsdException w:name="List Bullet" w:semiHidden="0" w:unhideWhenUsed="0"/>
    <w:lsdException w:name="List 2" w:uiPriority="10"/>
    <w:lsdException w:name="List 3" w:uiPriority="10"/>
    <w:lsdException w:name="List 4" w:uiPriority="10"/>
    <w:lsdException w:name="List 5" w:uiPriority="1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4" w:unhideWhenUsed="0" w:qFormat="1"/>
    <w:lsdException w:name="Emphasis" w:semiHidden="0" w:uiPriority="11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customStyle="1" w:styleId="TabellemithellemGitternetz1">
    <w:name w:val="Tabelle mit hellem Gitternetz1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semiHidden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character" w:styleId="SchwacheHervorhebung">
    <w:name w:val="Subtle Emphasis"/>
    <w:uiPriority w:val="19"/>
    <w:qFormat/>
    <w:rsid w:val="00054517"/>
    <w:rPr>
      <w:rFonts w:cs="Times New Roman"/>
      <w:i/>
      <w:iCs/>
      <w:color w:val="auto"/>
    </w:rPr>
  </w:style>
  <w:style w:type="character" w:styleId="Hervorhebung">
    <w:name w:val="Emphasis"/>
    <w:uiPriority w:val="11"/>
    <w:qFormat/>
    <w:rsid w:val="00054517"/>
    <w:rPr>
      <w:rFonts w:ascii="Arial" w:hAnsi="Arial" w:cs="Times New Roman"/>
      <w:b/>
      <w:iCs/>
      <w:sz w:val="20"/>
    </w:rPr>
  </w:style>
  <w:style w:type="table" w:customStyle="1" w:styleId="KBTabelle">
    <w:name w:val="K&amp;B_Tabelle"/>
    <w:basedOn w:val="NormaleTabelle"/>
    <w:uiPriority w:val="99"/>
    <w:rsid w:val="00054517"/>
    <w:pPr>
      <w:spacing w:after="0" w:line="270" w:lineRule="atLeast"/>
    </w:pPr>
    <w:rPr>
      <w:rFonts w:ascii="Arial" w:eastAsia="Times New Roman" w:hAnsi="Arial" w:cs="Times New Roman"/>
      <w:sz w:val="20"/>
      <w:szCs w:val="20"/>
      <w:lang w:eastAsia="de-DE"/>
    </w:rPr>
    <w:tblPr>
      <w:tblBorders>
        <w:insideH w:val="single" w:sz="4" w:space="0" w:color="0A0A0A"/>
        <w:insideV w:val="single" w:sz="36" w:space="0" w:color="FFFFFF"/>
      </w:tblBorders>
      <w:tblCellMar>
        <w:top w:w="57" w:type="dxa"/>
        <w:left w:w="0" w:type="dxa"/>
        <w:bottom w:w="85" w:type="dxa"/>
        <w:right w:w="113" w:type="dxa"/>
      </w:tblCellMar>
    </w:tblPr>
    <w:tblStylePr w:type="firstRow">
      <w:rPr>
        <w:rFonts w:cs="Times New Roman"/>
        <w:b w:val="0"/>
        <w:color w:val="002355"/>
      </w:rPr>
      <w:tblPr/>
      <w:tcPr>
        <w:tcBorders>
          <w:bottom w:val="single" w:sz="8" w:space="0" w:color="F02D32"/>
          <w:insideH w:val="nil"/>
        </w:tcBorders>
      </w:tcPr>
    </w:tblStylePr>
  </w:style>
  <w:style w:type="paragraph" w:customStyle="1" w:styleId="TabelleninhaltZahlen">
    <w:name w:val="Tabelleninhalt Zahlen"/>
    <w:basedOn w:val="Standard"/>
    <w:link w:val="TabelleninhaltZahlenZchn"/>
    <w:uiPriority w:val="19"/>
    <w:qFormat/>
    <w:rsid w:val="00054517"/>
    <w:pPr>
      <w:tabs>
        <w:tab w:val="left" w:pos="340"/>
        <w:tab w:val="left" w:pos="680"/>
        <w:tab w:val="left" w:pos="851"/>
        <w:tab w:val="left" w:pos="1021"/>
        <w:tab w:val="left" w:pos="1531"/>
        <w:tab w:val="left" w:pos="4536"/>
        <w:tab w:val="right" w:pos="9072"/>
      </w:tabs>
      <w:spacing w:afterLines="0" w:after="0" w:line="270" w:lineRule="atLeast"/>
      <w:jc w:val="right"/>
    </w:pPr>
    <w:rPr>
      <w:rFonts w:ascii="Arial" w:eastAsia="Times New Roman" w:hAnsi="Arial" w:cs="Times New Roman"/>
      <w:color w:val="0A0A0A"/>
      <w:szCs w:val="20"/>
    </w:rPr>
  </w:style>
  <w:style w:type="character" w:customStyle="1" w:styleId="TabelleninhaltZahlenZchn">
    <w:name w:val="Tabelleninhalt Zahlen Zchn"/>
    <w:link w:val="TabelleninhaltZahlen"/>
    <w:uiPriority w:val="19"/>
    <w:locked/>
    <w:rsid w:val="00054517"/>
    <w:rPr>
      <w:rFonts w:ascii="Arial" w:eastAsia="Times New Roman" w:hAnsi="Arial" w:cs="Times New Roman"/>
      <w:color w:val="0A0A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9" w:unhideWhenUsed="0" w:qFormat="1"/>
    <w:lsdException w:name="heading 2" w:uiPriority="19" w:qFormat="1"/>
    <w:lsdException w:name="heading 3" w:semiHidden="0" w:uiPriority="19" w:unhideWhenUsed="0" w:qFormat="1"/>
    <w:lsdException w:name="heading 4" w:semiHidden="0" w:uiPriority="19" w:unhideWhenUsed="0" w:qFormat="1"/>
    <w:lsdException w:name="heading 5" w:semiHidden="0" w:uiPriority="19" w:unhideWhenUsed="0" w:qFormat="1"/>
    <w:lsdException w:name="heading 6" w:semiHidden="0" w:uiPriority="19" w:unhideWhenUsed="0" w:qFormat="1"/>
    <w:lsdException w:name="heading 7" w:semiHidden="0" w:uiPriority="19" w:unhideWhenUsed="0" w:qFormat="1"/>
    <w:lsdException w:name="heading 8" w:semiHidden="0" w:uiPriority="19" w:unhideWhenUsed="0" w:qFormat="1"/>
    <w:lsdException w:name="heading 9" w:semiHidden="0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44" w:unhideWhenUsed="0"/>
    <w:lsdException w:name="header" w:uiPriority="99"/>
    <w:lsdException w:name="footer" w:uiPriority="99"/>
    <w:lsdException w:name="caption" w:semiHidden="0" w:uiPriority="14" w:unhideWhenUsed="0" w:qFormat="1"/>
    <w:lsdException w:name="footnote reference" w:uiPriority="49"/>
    <w:lsdException w:name="List" w:uiPriority="10" w:qFormat="1"/>
    <w:lsdException w:name="List Bullet" w:semiHidden="0" w:unhideWhenUsed="0"/>
    <w:lsdException w:name="List 2" w:uiPriority="10"/>
    <w:lsdException w:name="List 3" w:uiPriority="10"/>
    <w:lsdException w:name="List 4" w:uiPriority="10"/>
    <w:lsdException w:name="List 5" w:uiPriority="1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4" w:unhideWhenUsed="0" w:qFormat="1"/>
    <w:lsdException w:name="Emphasis" w:semiHidden="0" w:uiPriority="11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customStyle="1" w:styleId="TabellemithellemGitternetz1">
    <w:name w:val="Tabelle mit hellem Gitternetz1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semiHidden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character" w:styleId="SchwacheHervorhebung">
    <w:name w:val="Subtle Emphasis"/>
    <w:uiPriority w:val="19"/>
    <w:qFormat/>
    <w:rsid w:val="00054517"/>
    <w:rPr>
      <w:rFonts w:cs="Times New Roman"/>
      <w:i/>
      <w:iCs/>
      <w:color w:val="auto"/>
    </w:rPr>
  </w:style>
  <w:style w:type="character" w:styleId="Hervorhebung">
    <w:name w:val="Emphasis"/>
    <w:uiPriority w:val="11"/>
    <w:qFormat/>
    <w:rsid w:val="00054517"/>
    <w:rPr>
      <w:rFonts w:ascii="Arial" w:hAnsi="Arial" w:cs="Times New Roman"/>
      <w:b/>
      <w:iCs/>
      <w:sz w:val="20"/>
    </w:rPr>
  </w:style>
  <w:style w:type="table" w:customStyle="1" w:styleId="KBTabelle">
    <w:name w:val="K&amp;B_Tabelle"/>
    <w:basedOn w:val="NormaleTabelle"/>
    <w:uiPriority w:val="99"/>
    <w:rsid w:val="00054517"/>
    <w:pPr>
      <w:spacing w:after="0" w:line="270" w:lineRule="atLeast"/>
    </w:pPr>
    <w:rPr>
      <w:rFonts w:ascii="Arial" w:eastAsia="Times New Roman" w:hAnsi="Arial" w:cs="Times New Roman"/>
      <w:sz w:val="20"/>
      <w:szCs w:val="20"/>
      <w:lang w:eastAsia="de-DE"/>
    </w:rPr>
    <w:tblPr>
      <w:tblBorders>
        <w:insideH w:val="single" w:sz="4" w:space="0" w:color="0A0A0A"/>
        <w:insideV w:val="single" w:sz="36" w:space="0" w:color="FFFFFF"/>
      </w:tblBorders>
      <w:tblCellMar>
        <w:top w:w="57" w:type="dxa"/>
        <w:left w:w="0" w:type="dxa"/>
        <w:bottom w:w="85" w:type="dxa"/>
        <w:right w:w="113" w:type="dxa"/>
      </w:tblCellMar>
    </w:tblPr>
    <w:tblStylePr w:type="firstRow">
      <w:rPr>
        <w:rFonts w:cs="Times New Roman"/>
        <w:b w:val="0"/>
        <w:color w:val="002355"/>
      </w:rPr>
      <w:tblPr/>
      <w:tcPr>
        <w:tcBorders>
          <w:bottom w:val="single" w:sz="8" w:space="0" w:color="F02D32"/>
          <w:insideH w:val="nil"/>
        </w:tcBorders>
      </w:tcPr>
    </w:tblStylePr>
  </w:style>
  <w:style w:type="paragraph" w:customStyle="1" w:styleId="TabelleninhaltZahlen">
    <w:name w:val="Tabelleninhalt Zahlen"/>
    <w:basedOn w:val="Standard"/>
    <w:link w:val="TabelleninhaltZahlenZchn"/>
    <w:uiPriority w:val="19"/>
    <w:qFormat/>
    <w:rsid w:val="00054517"/>
    <w:pPr>
      <w:tabs>
        <w:tab w:val="left" w:pos="340"/>
        <w:tab w:val="left" w:pos="680"/>
        <w:tab w:val="left" w:pos="851"/>
        <w:tab w:val="left" w:pos="1021"/>
        <w:tab w:val="left" w:pos="1531"/>
        <w:tab w:val="left" w:pos="4536"/>
        <w:tab w:val="right" w:pos="9072"/>
      </w:tabs>
      <w:spacing w:afterLines="0" w:after="0" w:line="270" w:lineRule="atLeast"/>
      <w:jc w:val="right"/>
    </w:pPr>
    <w:rPr>
      <w:rFonts w:ascii="Arial" w:eastAsia="Times New Roman" w:hAnsi="Arial" w:cs="Times New Roman"/>
      <w:color w:val="0A0A0A"/>
      <w:szCs w:val="20"/>
    </w:rPr>
  </w:style>
  <w:style w:type="character" w:customStyle="1" w:styleId="TabelleninhaltZahlenZchn">
    <w:name w:val="Tabelleninhalt Zahlen Zchn"/>
    <w:link w:val="TabelleninhaltZahlen"/>
    <w:uiPriority w:val="19"/>
    <w:locked/>
    <w:rsid w:val="00054517"/>
    <w:rPr>
      <w:rFonts w:ascii="Arial" w:eastAsia="Times New Roman" w:hAnsi="Arial" w:cs="Times New Roman"/>
      <w:color w:val="0A0A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74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rnd.heusinger@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C340-AA85-401B-9CCE-21BABD94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Koenig &amp; Bauer veröffentlicht Halbjahresbericht 2020</vt:lpstr>
    </vt:vector>
  </TitlesOfParts>
  <Company>Koenig &amp; Bauer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Koenig &amp; Bauer veröffentlicht Halbjahresbericht 2020</dc:title>
  <dc:creator>Bausenwein, Linda (ZM)</dc:creator>
  <dc:description>Optimiert für Word 2016</dc:description>
  <cp:lastModifiedBy>Heusinger, Bernd (VMV)</cp:lastModifiedBy>
  <cp:revision>12</cp:revision>
  <cp:lastPrinted>2020-07-24T15:53:00Z</cp:lastPrinted>
  <dcterms:created xsi:type="dcterms:W3CDTF">2020-07-09T07:14:00Z</dcterms:created>
  <dcterms:modified xsi:type="dcterms:W3CDTF">2020-07-27T06:21:00Z</dcterms:modified>
</cp:coreProperties>
</file>